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095D" w:rsidRPr="00A12178" w:rsidRDefault="0010095D" w:rsidP="00A12178">
      <w:pPr>
        <w:adjustRightInd w:val="0"/>
        <w:snapToGrid w:val="0"/>
        <w:spacing w:line="580" w:lineRule="exact"/>
        <w:jc w:val="center"/>
        <w:rPr>
          <w:rFonts w:ascii="STZhongsong" w:eastAsia="SimSun" w:hAnsi="STZhongsong" w:cs="Times New Roman"/>
          <w:b/>
          <w:bCs/>
          <w:sz w:val="32"/>
          <w:szCs w:val="32"/>
        </w:rPr>
      </w:pPr>
      <w:bookmarkStart w:id="0" w:name="_GoBack"/>
      <w:bookmarkEnd w:id="0"/>
    </w:p>
    <w:p w:rsidR="0010095D" w:rsidRPr="0010095D" w:rsidRDefault="00DC34EA" w:rsidP="0010095D">
      <w:pPr>
        <w:adjustRightInd w:val="0"/>
        <w:snapToGrid w:val="0"/>
        <w:spacing w:line="580" w:lineRule="exact"/>
        <w:jc w:val="center"/>
        <w:rPr>
          <w:rFonts w:ascii="SimHei" w:eastAsia="SimHei" w:hAnsi="STZhongsong" w:cs="Times New Roman"/>
          <w:b/>
          <w:bCs/>
          <w:sz w:val="36"/>
          <w:szCs w:val="36"/>
          <w:lang w:eastAsia="zh-TW"/>
        </w:rPr>
      </w:pPr>
      <w:r w:rsidRPr="00DC34EA">
        <w:rPr>
          <w:rFonts w:ascii="SimHei" w:eastAsia="新細明體" w:hAnsi="STZhongsong" w:cs="Times New Roman" w:hint="eastAsia"/>
          <w:b/>
          <w:bCs/>
          <w:sz w:val="36"/>
          <w:szCs w:val="36"/>
          <w:lang w:eastAsia="zh-TW"/>
        </w:rPr>
        <w:t>《內地與香港關於建立更緊密經貿關係的安排》</w:t>
      </w:r>
    </w:p>
    <w:p w:rsidR="0010095D" w:rsidRPr="0010095D" w:rsidRDefault="00DC34EA" w:rsidP="0010095D">
      <w:pPr>
        <w:adjustRightInd w:val="0"/>
        <w:snapToGrid w:val="0"/>
        <w:spacing w:line="580" w:lineRule="exact"/>
        <w:jc w:val="center"/>
        <w:rPr>
          <w:rFonts w:ascii="SimHei" w:eastAsia="SimHei" w:hAnsi="STZhongsong" w:cs="Times New Roman"/>
          <w:b/>
          <w:bCs/>
          <w:sz w:val="36"/>
          <w:szCs w:val="36"/>
          <w:lang w:eastAsia="zh-TW"/>
        </w:rPr>
      </w:pPr>
      <w:r w:rsidRPr="00DC34EA">
        <w:rPr>
          <w:rFonts w:ascii="SimHei" w:eastAsia="新細明體" w:hAnsi="STZhongsong" w:cs="Times New Roman" w:hint="eastAsia"/>
          <w:b/>
          <w:bCs/>
          <w:sz w:val="36"/>
          <w:szCs w:val="36"/>
          <w:lang w:eastAsia="zh-TW"/>
        </w:rPr>
        <w:t>服務貿易協議</w:t>
      </w:r>
    </w:p>
    <w:p w:rsidR="00EF2E82" w:rsidRDefault="00EF2E82" w:rsidP="0010095D">
      <w:pPr>
        <w:adjustRightInd w:val="0"/>
        <w:snapToGrid w:val="0"/>
        <w:spacing w:line="580" w:lineRule="exact"/>
        <w:jc w:val="center"/>
        <w:rPr>
          <w:rFonts w:ascii="Times New Roman" w:eastAsia="新細明體" w:hAnsi="Times New Roman" w:cs="Times New Roman"/>
          <w:b/>
          <w:bCs/>
          <w:sz w:val="36"/>
          <w:szCs w:val="36"/>
          <w:lang w:eastAsia="zh-HK"/>
        </w:rPr>
      </w:pPr>
    </w:p>
    <w:p w:rsidR="00580555" w:rsidRPr="00580555" w:rsidRDefault="00580555" w:rsidP="0010095D">
      <w:pPr>
        <w:adjustRightInd w:val="0"/>
        <w:snapToGrid w:val="0"/>
        <w:spacing w:line="580" w:lineRule="exact"/>
        <w:jc w:val="center"/>
        <w:rPr>
          <w:rFonts w:ascii="SimHei" w:eastAsia="新細明體" w:hAnsi="STZhongsong" w:cs="Times New Roman"/>
          <w:b/>
          <w:bCs/>
          <w:i/>
          <w:sz w:val="36"/>
          <w:szCs w:val="36"/>
          <w:lang w:eastAsia="zh-TW"/>
        </w:rPr>
      </w:pPr>
      <w:r w:rsidRPr="00580555">
        <w:rPr>
          <w:rFonts w:ascii="SimHei" w:eastAsia="新細明體" w:hAnsi="STZhongsong" w:cs="Times New Roman"/>
          <w:b/>
          <w:bCs/>
          <w:i/>
          <w:sz w:val="36"/>
          <w:szCs w:val="36"/>
          <w:highlight w:val="yellow"/>
          <w:lang w:eastAsia="zh-TW"/>
        </w:rPr>
        <w:t>[</w:t>
      </w:r>
      <w:r w:rsidRPr="00580555">
        <w:rPr>
          <w:rFonts w:ascii="SimHei" w:eastAsia="新細明體" w:hAnsi="STZhongsong" w:cs="Times New Roman" w:hint="eastAsia"/>
          <w:b/>
          <w:bCs/>
          <w:i/>
          <w:sz w:val="36"/>
          <w:szCs w:val="36"/>
          <w:highlight w:val="yellow"/>
          <w:lang w:eastAsia="zh-TW"/>
        </w:rPr>
        <w:t>整合版只供參考</w:t>
      </w:r>
      <w:r w:rsidRPr="00580555">
        <w:rPr>
          <w:rFonts w:ascii="SimHei" w:eastAsia="新細明體" w:hAnsi="STZhongsong" w:cs="Times New Roman"/>
          <w:b/>
          <w:bCs/>
          <w:i/>
          <w:sz w:val="36"/>
          <w:szCs w:val="36"/>
          <w:highlight w:val="yellow"/>
          <w:lang w:eastAsia="zh-TW"/>
        </w:rPr>
        <w:t>]</w:t>
      </w:r>
    </w:p>
    <w:p w:rsidR="00580555" w:rsidRPr="007D16C3" w:rsidRDefault="00580555" w:rsidP="0010095D">
      <w:pPr>
        <w:adjustRightInd w:val="0"/>
        <w:snapToGrid w:val="0"/>
        <w:spacing w:line="580" w:lineRule="exact"/>
        <w:jc w:val="center"/>
        <w:rPr>
          <w:rFonts w:ascii="Times New Roman" w:eastAsia="新細明體" w:hAnsi="Times New Roman" w:cs="Times New Roman"/>
          <w:b/>
          <w:bCs/>
          <w:sz w:val="36"/>
          <w:szCs w:val="36"/>
          <w:lang w:eastAsia="zh-HK"/>
        </w:rPr>
      </w:pPr>
    </w:p>
    <w:p w:rsidR="0010095D" w:rsidRPr="0010095D" w:rsidRDefault="00DC34EA" w:rsidP="0010095D">
      <w:pPr>
        <w:adjustRightInd w:val="0"/>
        <w:snapToGrid w:val="0"/>
        <w:spacing w:line="580" w:lineRule="exact"/>
        <w:jc w:val="center"/>
        <w:rPr>
          <w:rFonts w:ascii="SimHei" w:eastAsia="SimHei" w:hAnsi="Times New Roman" w:cs="Times New Roman"/>
          <w:b/>
          <w:bCs/>
          <w:sz w:val="36"/>
          <w:szCs w:val="36"/>
        </w:rPr>
      </w:pPr>
      <w:r w:rsidRPr="00DC34EA">
        <w:rPr>
          <w:rFonts w:ascii="SimHei" w:eastAsia="新細明體" w:hAnsi="仿宋" w:cs="Times New Roman" w:hint="eastAsia"/>
          <w:b/>
          <w:sz w:val="32"/>
          <w:szCs w:val="32"/>
          <w:lang w:eastAsia="zh-TW"/>
        </w:rPr>
        <w:t>序</w:t>
      </w:r>
      <w:r w:rsidRPr="00DC34EA">
        <w:rPr>
          <w:rFonts w:ascii="SimHei" w:eastAsia="新細明體" w:hAnsi="仿宋" w:cs="Times New Roman"/>
          <w:b/>
          <w:sz w:val="32"/>
          <w:szCs w:val="32"/>
          <w:lang w:eastAsia="zh-TW"/>
        </w:rPr>
        <w:t xml:space="preserve"> </w:t>
      </w:r>
      <w:r w:rsidRPr="00DC34EA">
        <w:rPr>
          <w:rFonts w:ascii="SimHei" w:eastAsia="新細明體" w:hAnsi="仿宋" w:cs="Times New Roman" w:hint="eastAsia"/>
          <w:b/>
          <w:sz w:val="32"/>
          <w:szCs w:val="32"/>
          <w:lang w:eastAsia="zh-TW"/>
        </w:rPr>
        <w:t>言</w:t>
      </w:r>
    </w:p>
    <w:p w:rsidR="0010095D" w:rsidRPr="00E87F35" w:rsidRDefault="00DC34EA" w:rsidP="00E87F35">
      <w:pPr>
        <w:tabs>
          <w:tab w:val="left" w:pos="720"/>
        </w:tabs>
        <w:adjustRightInd w:val="0"/>
        <w:snapToGrid w:val="0"/>
        <w:spacing w:line="560" w:lineRule="exact"/>
        <w:ind w:firstLineChars="200" w:firstLine="640"/>
        <w:rPr>
          <w:rFonts w:ascii="仿宋_gb2312" w:eastAsia="仿宋_gb2312" w:hAnsi="SimSun" w:cs="Times New Roman"/>
          <w:sz w:val="32"/>
          <w:szCs w:val="32"/>
          <w:lang w:eastAsia="zh-TW"/>
        </w:rPr>
      </w:pPr>
      <w:r w:rsidRPr="00E87F35">
        <w:rPr>
          <w:rFonts w:ascii="仿宋_gb2312" w:eastAsia="新細明體" w:hAnsi="SimSun" w:cs="Times New Roman" w:hint="eastAsia"/>
          <w:sz w:val="32"/>
          <w:szCs w:val="32"/>
          <w:lang w:eastAsia="zh-TW"/>
        </w:rPr>
        <w:t>為推動內地</w:t>
      </w:r>
      <w:r w:rsidR="0010095D" w:rsidRPr="00E87F35">
        <w:rPr>
          <w:rFonts w:ascii="仿宋_gb2312" w:eastAsia="仿宋_gb2312" w:hAnsi="SimSun" w:cs="Times New Roman"/>
          <w:sz w:val="32"/>
          <w:szCs w:val="32"/>
          <w:vertAlign w:val="superscript"/>
        </w:rPr>
        <w:footnoteReference w:id="1"/>
      </w:r>
      <w:r w:rsidRPr="00E87F35">
        <w:rPr>
          <w:rFonts w:ascii="仿宋_gb2312" w:eastAsia="新細明體" w:hAnsi="SimSun" w:cs="Times New Roman" w:hint="eastAsia"/>
          <w:sz w:val="32"/>
          <w:szCs w:val="32"/>
          <w:lang w:eastAsia="zh-TW"/>
        </w:rPr>
        <w:t>與香港特別行政區（以下簡稱“雙方”）基本實現服務貿易自由化，逐步減少或取消雙方之間服務貿易實質上所有歧視性措施，進一步提高雙方經貿交流與合作的水平，雙方決定，就內地與香港特別行政區（以下簡稱“香港”）基本實現服務貿易自由化簽署本協議。</w:t>
      </w:r>
    </w:p>
    <w:p w:rsidR="0010095D" w:rsidRPr="0010095D" w:rsidRDefault="0010095D" w:rsidP="0010095D">
      <w:pPr>
        <w:tabs>
          <w:tab w:val="left" w:pos="720"/>
        </w:tabs>
        <w:adjustRightInd w:val="0"/>
        <w:snapToGrid w:val="0"/>
        <w:spacing w:line="560" w:lineRule="exact"/>
        <w:rPr>
          <w:rFonts w:ascii="仿宋_gb2312" w:eastAsia="仿宋_gb2312" w:hAnsi="SimSun" w:cs="Times New Roman"/>
          <w:sz w:val="32"/>
          <w:szCs w:val="32"/>
          <w:lang w:eastAsia="zh-TW"/>
        </w:rPr>
      </w:pPr>
    </w:p>
    <w:p w:rsidR="0010095D" w:rsidRPr="0010095D" w:rsidRDefault="007D740F" w:rsidP="007D740F">
      <w:pPr>
        <w:adjustRightInd w:val="0"/>
        <w:snapToGrid w:val="0"/>
        <w:spacing w:line="580" w:lineRule="exact"/>
        <w:ind w:firstLineChars="44" w:firstLine="141"/>
        <w:jc w:val="center"/>
        <w:rPr>
          <w:rFonts w:ascii="SimHei" w:eastAsia="SimHei" w:hAnsi="仿宋" w:cs="Times New Roman"/>
          <w:b/>
          <w:sz w:val="32"/>
          <w:szCs w:val="32"/>
          <w:lang w:eastAsia="zh-TW"/>
        </w:rPr>
      </w:pPr>
      <w:r>
        <w:rPr>
          <w:rFonts w:ascii="SimHei" w:eastAsia="新細明體" w:hAnsi="仿宋" w:cs="Times New Roman" w:hint="eastAsia"/>
          <w:b/>
          <w:sz w:val="32"/>
          <w:szCs w:val="32"/>
          <w:lang w:eastAsia="zh-TW"/>
        </w:rPr>
        <w:t>第</w:t>
      </w:r>
      <w:r>
        <w:rPr>
          <w:rFonts w:ascii="SimHei" w:eastAsia="新細明體" w:hAnsi="仿宋" w:cs="Times New Roman" w:hint="eastAsia"/>
          <w:b/>
          <w:sz w:val="32"/>
          <w:szCs w:val="32"/>
          <w:lang w:eastAsia="zh-HK"/>
        </w:rPr>
        <w:t>一</w:t>
      </w:r>
      <w:r w:rsidRPr="00DC34EA">
        <w:rPr>
          <w:rFonts w:ascii="SimHei" w:eastAsia="新細明體" w:hAnsi="仿宋" w:cs="Times New Roman" w:hint="eastAsia"/>
          <w:b/>
          <w:sz w:val="32"/>
          <w:szCs w:val="32"/>
          <w:lang w:eastAsia="zh-TW"/>
        </w:rPr>
        <w:t>章</w:t>
      </w:r>
      <w:r w:rsidRPr="00DC34EA">
        <w:rPr>
          <w:rFonts w:ascii="SimHei" w:eastAsia="新細明體" w:hAnsi="仿宋" w:cs="Times New Roman"/>
          <w:b/>
          <w:sz w:val="32"/>
          <w:szCs w:val="32"/>
          <w:lang w:eastAsia="zh-TW"/>
        </w:rPr>
        <w:t xml:space="preserve">  </w:t>
      </w:r>
      <w:r w:rsidR="00DC34EA" w:rsidRPr="00DC34EA">
        <w:rPr>
          <w:rFonts w:ascii="SimHei" w:eastAsia="新細明體" w:hAnsi="仿宋" w:cs="Times New Roman" w:hint="eastAsia"/>
          <w:b/>
          <w:sz w:val="32"/>
          <w:szCs w:val="32"/>
          <w:lang w:eastAsia="zh-TW"/>
        </w:rPr>
        <w:t>與《安排》</w:t>
      </w:r>
      <w:r w:rsidR="0060104B">
        <w:rPr>
          <w:rStyle w:val="a7"/>
          <w:rFonts w:ascii="SimHei" w:eastAsia="SimHei" w:hAnsi="仿宋" w:cs="Times New Roman" w:hint="eastAsia"/>
          <w:b/>
          <w:sz w:val="32"/>
          <w:szCs w:val="32"/>
        </w:rPr>
        <w:footnoteReference w:id="2"/>
      </w:r>
      <w:r w:rsidR="00DC34EA" w:rsidRPr="00DC34EA">
        <w:rPr>
          <w:rFonts w:ascii="SimHei" w:eastAsia="新細明體" w:hAnsi="仿宋" w:cs="Times New Roman" w:hint="eastAsia"/>
          <w:b/>
          <w:sz w:val="32"/>
          <w:szCs w:val="32"/>
          <w:lang w:eastAsia="zh-TW"/>
        </w:rPr>
        <w:t>的關係</w:t>
      </w:r>
    </w:p>
    <w:p w:rsidR="0010095D" w:rsidRPr="0010095D" w:rsidRDefault="00DC34EA" w:rsidP="00FC2FDA">
      <w:pPr>
        <w:adjustRightInd w:val="0"/>
        <w:snapToGrid w:val="0"/>
        <w:spacing w:line="580" w:lineRule="exact"/>
        <w:ind w:leftChars="643" w:left="1350" w:firstLineChars="295" w:firstLine="945"/>
        <w:rPr>
          <w:rFonts w:ascii="KaiTi_GB2312" w:eastAsia="KaiTi_GB2312" w:hAnsi="仿宋" w:cs="Times New Roman"/>
          <w:b/>
          <w:sz w:val="32"/>
          <w:szCs w:val="32"/>
          <w:lang w:eastAsia="zh-TW"/>
        </w:rPr>
      </w:pPr>
      <w:r w:rsidRPr="00DC34EA">
        <w:rPr>
          <w:rFonts w:ascii="KaiTi_GB2312" w:eastAsia="新細明體" w:hAnsi="仿宋" w:cs="Times New Roman" w:hint="eastAsia"/>
          <w:b/>
          <w:sz w:val="32"/>
          <w:szCs w:val="32"/>
          <w:lang w:eastAsia="zh-TW"/>
        </w:rPr>
        <w:t>第一條</w:t>
      </w:r>
      <w:r w:rsidRPr="00DC34EA">
        <w:rPr>
          <w:rFonts w:ascii="KaiTi_GB2312" w:eastAsia="新細明體" w:hAnsi="仿宋" w:cs="Times New Roman"/>
          <w:b/>
          <w:sz w:val="32"/>
          <w:szCs w:val="32"/>
          <w:lang w:eastAsia="zh-TW"/>
        </w:rPr>
        <w:t xml:space="preserve">  </w:t>
      </w:r>
      <w:r w:rsidRPr="00DC34EA">
        <w:rPr>
          <w:rFonts w:ascii="KaiTi_GB2312" w:eastAsia="新細明體" w:hAnsi="仿宋" w:cs="Times New Roman" w:hint="eastAsia"/>
          <w:b/>
          <w:sz w:val="32"/>
          <w:szCs w:val="32"/>
          <w:lang w:eastAsia="zh-TW"/>
        </w:rPr>
        <w:t>與《安排》的關係</w:t>
      </w:r>
    </w:p>
    <w:p w:rsidR="00D77165" w:rsidRPr="00DA1E5F" w:rsidRDefault="00DC34EA" w:rsidP="00DA1E5F">
      <w:pPr>
        <w:tabs>
          <w:tab w:val="left" w:pos="480"/>
        </w:tabs>
        <w:adjustRightInd w:val="0"/>
        <w:snapToGrid w:val="0"/>
        <w:spacing w:line="560" w:lineRule="exact"/>
        <w:ind w:firstLineChars="220" w:firstLine="686"/>
        <w:rPr>
          <w:rFonts w:ascii="Times New Roman" w:eastAsia="SimSun" w:hAnsi="Times New Roman" w:cs="Times New Roman"/>
          <w:spacing w:val="-4"/>
          <w:sz w:val="32"/>
          <w:szCs w:val="32"/>
          <w:shd w:val="clear" w:color="auto" w:fill="8DB3E2" w:themeFill="text2" w:themeFillTint="66"/>
        </w:rPr>
      </w:pPr>
      <w:r w:rsidRPr="00DA1E5F">
        <w:rPr>
          <w:rFonts w:ascii="仿宋_gb2312" w:eastAsia="新細明體" w:hAnsi="SimSun" w:cs="Times New Roman" w:hint="eastAsia"/>
          <w:spacing w:val="-4"/>
          <w:sz w:val="32"/>
          <w:szCs w:val="32"/>
          <w:lang w:eastAsia="zh-TW"/>
        </w:rPr>
        <w:t>一、為逐步減少直至取消雙方之間服務貿易實質上所有歧</w:t>
      </w:r>
      <w:r w:rsidRPr="00DA1E5F">
        <w:rPr>
          <w:rFonts w:ascii="仿宋_gb2312" w:eastAsia="新細明體" w:hAnsi="SimSun" w:cs="Times New Roman" w:hint="eastAsia"/>
          <w:spacing w:val="-8"/>
          <w:sz w:val="32"/>
          <w:szCs w:val="32"/>
          <w:lang w:eastAsia="zh-TW"/>
        </w:rPr>
        <w:t>視性措施，雙方決定在《安排》及其所有補充協議、《</w:t>
      </w:r>
      <w:r w:rsidRPr="00DA1E5F">
        <w:rPr>
          <w:rFonts w:ascii="仿宋_gb2312" w:eastAsia="新細明體" w:hAnsi="SimSun" w:cs="Times New Roman"/>
          <w:spacing w:val="-8"/>
          <w:sz w:val="32"/>
          <w:szCs w:val="32"/>
          <w:lang w:eastAsia="zh-TW"/>
        </w:rPr>
        <w:t>&lt;</w:t>
      </w:r>
      <w:r w:rsidRPr="00DA1E5F">
        <w:rPr>
          <w:rFonts w:ascii="仿宋_gb2312" w:eastAsia="新細明體" w:hAnsi="SimSun" w:cs="Times New Roman" w:hint="eastAsia"/>
          <w:spacing w:val="-8"/>
          <w:sz w:val="32"/>
          <w:szCs w:val="32"/>
          <w:lang w:eastAsia="zh-TW"/>
        </w:rPr>
        <w:t>安排</w:t>
      </w:r>
      <w:r w:rsidRPr="00DA1E5F">
        <w:rPr>
          <w:rFonts w:ascii="仿宋_gb2312" w:eastAsia="新細明體" w:hAnsi="SimSun" w:cs="Times New Roman"/>
          <w:spacing w:val="-8"/>
          <w:sz w:val="32"/>
          <w:szCs w:val="32"/>
          <w:lang w:eastAsia="zh-TW"/>
        </w:rPr>
        <w:t>&gt;</w:t>
      </w:r>
      <w:r w:rsidRPr="00DA1E5F">
        <w:rPr>
          <w:rFonts w:ascii="仿宋_gb2312" w:eastAsia="新細明體" w:hAnsi="SimSun" w:cs="Times New Roman" w:hint="eastAsia"/>
          <w:spacing w:val="-4"/>
          <w:sz w:val="32"/>
          <w:szCs w:val="32"/>
          <w:lang w:eastAsia="zh-TW"/>
        </w:rPr>
        <w:t>關於內地在廣東與香港基本實現服務貿易自由化的協議》（以下簡稱《廣東協議》）已實施開放措施基礎上簽署本協議。本協議是《安排》的服務貿易協議。</w:t>
      </w:r>
    </w:p>
    <w:p w:rsidR="0010095D" w:rsidRPr="00DA1E5F" w:rsidRDefault="00DC34EA" w:rsidP="00F558F1">
      <w:pPr>
        <w:widowControl/>
        <w:tabs>
          <w:tab w:val="left" w:pos="480"/>
        </w:tabs>
        <w:adjustRightInd w:val="0"/>
        <w:snapToGrid w:val="0"/>
        <w:spacing w:line="560" w:lineRule="exact"/>
        <w:ind w:firstLineChars="220" w:firstLine="704"/>
        <w:rPr>
          <w:rFonts w:ascii="仿宋_gb2312" w:eastAsia="仿宋_gb2312" w:hAnsi="SimSun"/>
          <w:spacing w:val="2"/>
          <w:sz w:val="32"/>
          <w:szCs w:val="32"/>
          <w:lang w:eastAsia="zh-TW"/>
        </w:rPr>
      </w:pPr>
      <w:r w:rsidRPr="007F67D5">
        <w:rPr>
          <w:rFonts w:ascii="仿宋_gb2312" w:eastAsia="新細明體" w:hAnsi="SimSun" w:cs="Times New Roman" w:hint="eastAsia"/>
          <w:sz w:val="32"/>
          <w:szCs w:val="32"/>
          <w:lang w:eastAsia="zh-TW"/>
        </w:rPr>
        <w:lastRenderedPageBreak/>
        <w:t>二、《安排》第四章第十一條、第十二條的有關內容</w:t>
      </w:r>
      <w:r w:rsidRPr="00DA1E5F">
        <w:rPr>
          <w:rFonts w:ascii="仿宋_gb2312" w:eastAsia="新細明體" w:hAnsi="SimSun" w:cs="Times New Roman" w:hint="eastAsia"/>
          <w:spacing w:val="6"/>
          <w:sz w:val="32"/>
          <w:szCs w:val="32"/>
          <w:lang w:eastAsia="zh-TW"/>
        </w:rPr>
        <w:t>按照本協議執行。</w:t>
      </w:r>
      <w:r w:rsidRPr="00DA1E5F">
        <w:rPr>
          <w:rFonts w:ascii="仿宋_gb2312" w:eastAsia="新細明體" w:hAnsi="SimSun" w:hint="eastAsia"/>
          <w:spacing w:val="6"/>
          <w:sz w:val="32"/>
          <w:szCs w:val="32"/>
          <w:lang w:eastAsia="zh-TW"/>
        </w:rPr>
        <w:t>本協議條款與《安排》及其所有補充協</w:t>
      </w:r>
      <w:r w:rsidRPr="00DA1E5F">
        <w:rPr>
          <w:rFonts w:ascii="仿宋_gb2312" w:eastAsia="新細明體" w:hAnsi="SimSun" w:hint="eastAsia"/>
          <w:spacing w:val="2"/>
          <w:sz w:val="32"/>
          <w:szCs w:val="32"/>
          <w:lang w:eastAsia="zh-TW"/>
        </w:rPr>
        <w:t>議、《廣東協議》條款產生抵觸時，以本協議條款為</w:t>
      </w:r>
      <w:r w:rsidR="00DA1E5F" w:rsidRPr="00DA1E5F">
        <w:rPr>
          <w:rFonts w:ascii="仿宋_gb2312" w:eastAsia="新細明體" w:hAnsi="SimSun" w:hint="eastAsia"/>
          <w:spacing w:val="2"/>
          <w:sz w:val="32"/>
          <w:szCs w:val="32"/>
          <w:lang w:eastAsia="zh-TW"/>
        </w:rPr>
        <w:t>準</w:t>
      </w:r>
      <w:r w:rsidRPr="00DA1E5F">
        <w:rPr>
          <w:rFonts w:ascii="仿宋_gb2312" w:eastAsia="新細明體" w:hAnsi="SimSun" w:hint="eastAsia"/>
          <w:spacing w:val="2"/>
          <w:sz w:val="32"/>
          <w:szCs w:val="32"/>
          <w:lang w:eastAsia="zh-TW"/>
        </w:rPr>
        <w:t>。</w:t>
      </w:r>
    </w:p>
    <w:p w:rsidR="00EF269F" w:rsidRPr="000E6A5E" w:rsidRDefault="00EF269F" w:rsidP="00F2132E">
      <w:pPr>
        <w:tabs>
          <w:tab w:val="left" w:pos="480"/>
        </w:tabs>
        <w:adjustRightInd w:val="0"/>
        <w:snapToGrid w:val="0"/>
        <w:spacing w:line="560" w:lineRule="exact"/>
        <w:rPr>
          <w:rFonts w:ascii="仿宋_gb2312" w:eastAsia="新細明體" w:hAnsi="SimSun" w:cs="Times New Roman"/>
          <w:sz w:val="32"/>
          <w:szCs w:val="32"/>
          <w:shd w:val="clear" w:color="auto" w:fill="8DB3E2" w:themeFill="text2" w:themeFillTint="66"/>
          <w:lang w:eastAsia="zh-TW"/>
        </w:rPr>
      </w:pPr>
    </w:p>
    <w:p w:rsidR="0010095D" w:rsidRPr="0010095D" w:rsidRDefault="00DC34EA" w:rsidP="0010095D">
      <w:pPr>
        <w:adjustRightInd w:val="0"/>
        <w:snapToGrid w:val="0"/>
        <w:spacing w:line="580" w:lineRule="exact"/>
        <w:jc w:val="center"/>
        <w:rPr>
          <w:rFonts w:ascii="SimHei" w:eastAsia="SimHei" w:hAnsi="仿宋" w:cs="Times New Roman"/>
          <w:b/>
          <w:sz w:val="32"/>
          <w:szCs w:val="32"/>
          <w:lang w:eastAsia="zh-TW"/>
        </w:rPr>
      </w:pPr>
      <w:r w:rsidRPr="00DC34EA">
        <w:rPr>
          <w:rFonts w:ascii="SimHei" w:eastAsia="新細明體" w:hAnsi="仿宋" w:cs="Times New Roman" w:hint="eastAsia"/>
          <w:b/>
          <w:sz w:val="32"/>
          <w:szCs w:val="32"/>
          <w:lang w:eastAsia="zh-TW"/>
        </w:rPr>
        <w:t>第二章</w:t>
      </w:r>
      <w:r w:rsidRPr="00DC34EA">
        <w:rPr>
          <w:rFonts w:ascii="SimHei" w:eastAsia="新細明體" w:hAnsi="仿宋" w:cs="Times New Roman"/>
          <w:b/>
          <w:sz w:val="32"/>
          <w:szCs w:val="32"/>
          <w:lang w:eastAsia="zh-TW"/>
        </w:rPr>
        <w:t xml:space="preserve">  </w:t>
      </w:r>
      <w:r w:rsidRPr="00DC34EA">
        <w:rPr>
          <w:rFonts w:ascii="SimHei" w:eastAsia="新細明體" w:hAnsi="仿宋" w:cs="Times New Roman" w:hint="eastAsia"/>
          <w:b/>
          <w:sz w:val="32"/>
          <w:szCs w:val="32"/>
          <w:lang w:eastAsia="zh-TW"/>
        </w:rPr>
        <w:t>範圍及定義</w:t>
      </w:r>
    </w:p>
    <w:p w:rsidR="0010095D" w:rsidRPr="0010095D" w:rsidRDefault="00DC34EA" w:rsidP="0010095D">
      <w:pPr>
        <w:adjustRightInd w:val="0"/>
        <w:snapToGrid w:val="0"/>
        <w:spacing w:line="580" w:lineRule="exact"/>
        <w:jc w:val="center"/>
        <w:rPr>
          <w:rFonts w:ascii="KaiTi_GB2312" w:eastAsia="KaiTi_GB2312" w:hAnsi="仿宋" w:cs="Times New Roman"/>
          <w:b/>
          <w:sz w:val="32"/>
          <w:szCs w:val="32"/>
          <w:lang w:eastAsia="zh-TW"/>
        </w:rPr>
      </w:pPr>
      <w:r w:rsidRPr="00DC34EA">
        <w:rPr>
          <w:rFonts w:ascii="KaiTi_GB2312" w:eastAsia="新細明體" w:hAnsi="仿宋" w:cs="Times New Roman" w:hint="eastAsia"/>
          <w:b/>
          <w:sz w:val="32"/>
          <w:szCs w:val="32"/>
          <w:lang w:eastAsia="zh-TW"/>
        </w:rPr>
        <w:t>第二條</w:t>
      </w:r>
      <w:r w:rsidRPr="00DC34EA">
        <w:rPr>
          <w:rFonts w:ascii="KaiTi_GB2312" w:eastAsia="新細明體" w:hAnsi="仿宋" w:cs="Times New Roman"/>
          <w:b/>
          <w:sz w:val="32"/>
          <w:szCs w:val="32"/>
          <w:lang w:eastAsia="zh-TW"/>
        </w:rPr>
        <w:t xml:space="preserve">  </w:t>
      </w:r>
      <w:r w:rsidRPr="00DC34EA">
        <w:rPr>
          <w:rFonts w:ascii="KaiTi_GB2312" w:eastAsia="新細明體" w:hAnsi="仿宋" w:cs="Times New Roman" w:hint="eastAsia"/>
          <w:b/>
          <w:sz w:val="32"/>
          <w:szCs w:val="32"/>
          <w:lang w:eastAsia="zh-TW"/>
        </w:rPr>
        <w:t>範圍及定義</w:t>
      </w:r>
    </w:p>
    <w:p w:rsidR="0010095D" w:rsidRPr="0010095D" w:rsidRDefault="00DC34EA" w:rsidP="0010095D">
      <w:pPr>
        <w:tabs>
          <w:tab w:val="left" w:pos="720"/>
        </w:tabs>
        <w:adjustRightInd w:val="0"/>
        <w:snapToGrid w:val="0"/>
        <w:spacing w:line="560" w:lineRule="exact"/>
        <w:ind w:firstLineChars="220" w:firstLine="704"/>
        <w:rPr>
          <w:rFonts w:ascii="仿宋_gb2312" w:eastAsia="仿宋_gb2312" w:hAnsi="SimSun" w:cs="Times New Roman"/>
          <w:sz w:val="32"/>
          <w:szCs w:val="32"/>
          <w:lang w:eastAsia="zh-TW"/>
        </w:rPr>
      </w:pPr>
      <w:r w:rsidRPr="00DC34EA">
        <w:rPr>
          <w:rFonts w:ascii="仿宋_gb2312" w:eastAsia="新細明體" w:hAnsi="SimSun" w:cs="Times New Roman" w:hint="eastAsia"/>
          <w:sz w:val="32"/>
          <w:szCs w:val="32"/>
          <w:lang w:eastAsia="zh-TW"/>
        </w:rPr>
        <w:t>一、本協議附件</w:t>
      </w:r>
      <w:r w:rsidRPr="00DC34EA">
        <w:rPr>
          <w:rFonts w:ascii="仿宋_gb2312" w:eastAsia="新細明體" w:hAnsi="SimSun" w:cs="Times New Roman"/>
          <w:sz w:val="32"/>
          <w:szCs w:val="32"/>
          <w:lang w:eastAsia="zh-TW"/>
        </w:rPr>
        <w:t>1</w:t>
      </w:r>
      <w:r w:rsidRPr="00DC34EA">
        <w:rPr>
          <w:rFonts w:ascii="仿宋_gb2312" w:eastAsia="新細明體" w:hAnsi="SimSun" w:cs="Times New Roman" w:hint="eastAsia"/>
          <w:sz w:val="32"/>
          <w:szCs w:val="32"/>
          <w:lang w:eastAsia="zh-TW"/>
        </w:rPr>
        <w:t>和附件</w:t>
      </w:r>
      <w:r w:rsidRPr="00DC34EA">
        <w:rPr>
          <w:rFonts w:ascii="仿宋_gb2312" w:eastAsia="新細明體" w:hAnsi="SimSun" w:cs="Times New Roman"/>
          <w:sz w:val="32"/>
          <w:szCs w:val="32"/>
          <w:lang w:eastAsia="zh-TW"/>
        </w:rPr>
        <w:t>2</w:t>
      </w:r>
      <w:r w:rsidRPr="00DC34EA">
        <w:rPr>
          <w:rFonts w:ascii="仿宋_gb2312" w:eastAsia="新細明體" w:hAnsi="SimSun" w:cs="Times New Roman" w:hint="eastAsia"/>
          <w:sz w:val="32"/>
          <w:szCs w:val="32"/>
          <w:lang w:eastAsia="zh-TW"/>
        </w:rPr>
        <w:t>的所有措施適用於內地和香港之間的服務貿易。</w:t>
      </w:r>
    </w:p>
    <w:p w:rsidR="0010095D" w:rsidRPr="0010095D" w:rsidRDefault="00DC34EA" w:rsidP="0010095D">
      <w:pPr>
        <w:tabs>
          <w:tab w:val="left" w:pos="720"/>
        </w:tabs>
        <w:adjustRightInd w:val="0"/>
        <w:snapToGrid w:val="0"/>
        <w:spacing w:line="560" w:lineRule="exact"/>
        <w:ind w:firstLineChars="220" w:firstLine="704"/>
        <w:rPr>
          <w:rFonts w:ascii="仿宋_gb2312" w:eastAsia="仿宋_gb2312" w:hAnsi="SimSun" w:cs="Times New Roman"/>
          <w:sz w:val="32"/>
          <w:szCs w:val="32"/>
          <w:lang w:eastAsia="zh-TW"/>
        </w:rPr>
      </w:pPr>
      <w:r w:rsidRPr="00DC34EA">
        <w:rPr>
          <w:rFonts w:ascii="仿宋_gb2312" w:eastAsia="新細明體" w:hAnsi="SimSun" w:cs="Times New Roman" w:hint="eastAsia"/>
          <w:sz w:val="32"/>
          <w:szCs w:val="32"/>
          <w:lang w:eastAsia="zh-TW"/>
        </w:rPr>
        <w:t>二、本協議所稱服務貿易，是指：</w:t>
      </w:r>
    </w:p>
    <w:p w:rsidR="0010095D" w:rsidRPr="0010095D" w:rsidRDefault="00DC34EA" w:rsidP="0010095D">
      <w:pPr>
        <w:tabs>
          <w:tab w:val="left" w:pos="720"/>
        </w:tabs>
        <w:adjustRightInd w:val="0"/>
        <w:snapToGrid w:val="0"/>
        <w:spacing w:line="560" w:lineRule="exact"/>
        <w:ind w:firstLineChars="220" w:firstLine="704"/>
        <w:rPr>
          <w:rFonts w:ascii="仿宋_gb2312" w:eastAsia="仿宋_gb2312" w:hAnsi="SimSun" w:cs="Times New Roman"/>
          <w:sz w:val="32"/>
          <w:szCs w:val="32"/>
          <w:lang w:eastAsia="zh-TW"/>
        </w:rPr>
      </w:pPr>
      <w:r w:rsidRPr="00DC34EA">
        <w:rPr>
          <w:rFonts w:ascii="仿宋_gb2312" w:eastAsia="新細明體" w:hAnsi="SimSun" w:cs="Times New Roman" w:hint="eastAsia"/>
          <w:sz w:val="32"/>
          <w:szCs w:val="32"/>
          <w:lang w:eastAsia="zh-TW"/>
        </w:rPr>
        <w:t>（一）自一方境內向另一方境內提供服務；</w:t>
      </w:r>
    </w:p>
    <w:p w:rsidR="0010095D" w:rsidRPr="0010095D" w:rsidRDefault="00DC34EA" w:rsidP="0010095D">
      <w:pPr>
        <w:tabs>
          <w:tab w:val="left" w:pos="720"/>
        </w:tabs>
        <w:adjustRightInd w:val="0"/>
        <w:snapToGrid w:val="0"/>
        <w:spacing w:line="560" w:lineRule="exact"/>
        <w:ind w:firstLineChars="220" w:firstLine="704"/>
        <w:rPr>
          <w:rFonts w:ascii="仿宋_gb2312" w:eastAsia="仿宋_gb2312" w:hAnsi="SimSun" w:cs="Times New Roman"/>
          <w:sz w:val="32"/>
          <w:szCs w:val="32"/>
          <w:lang w:eastAsia="zh-TW"/>
        </w:rPr>
      </w:pPr>
      <w:r w:rsidRPr="00DC34EA">
        <w:rPr>
          <w:rFonts w:ascii="仿宋_gb2312" w:eastAsia="新細明體" w:hAnsi="SimSun" w:cs="Times New Roman" w:hint="eastAsia"/>
          <w:sz w:val="32"/>
          <w:szCs w:val="32"/>
          <w:lang w:eastAsia="zh-TW"/>
        </w:rPr>
        <w:t>（二）在一方境內對另一方的服務消費者提供服務；</w:t>
      </w:r>
    </w:p>
    <w:p w:rsidR="0010095D" w:rsidRPr="0010095D" w:rsidRDefault="00DC34EA" w:rsidP="0010095D">
      <w:pPr>
        <w:tabs>
          <w:tab w:val="left" w:pos="720"/>
        </w:tabs>
        <w:adjustRightInd w:val="0"/>
        <w:snapToGrid w:val="0"/>
        <w:spacing w:line="560" w:lineRule="exact"/>
        <w:ind w:firstLineChars="220" w:firstLine="704"/>
        <w:rPr>
          <w:rFonts w:ascii="仿宋_gb2312" w:eastAsia="仿宋_gb2312" w:hAnsi="SimSun" w:cs="Times New Roman"/>
          <w:sz w:val="32"/>
          <w:szCs w:val="32"/>
          <w:lang w:eastAsia="zh-TW"/>
        </w:rPr>
      </w:pPr>
      <w:r w:rsidRPr="00DC34EA">
        <w:rPr>
          <w:rFonts w:ascii="仿宋_gb2312" w:eastAsia="新細明體" w:hAnsi="SimSun" w:cs="Times New Roman" w:hint="eastAsia"/>
          <w:sz w:val="32"/>
          <w:szCs w:val="32"/>
          <w:lang w:eastAsia="zh-TW"/>
        </w:rPr>
        <w:t>（三）一方的服務提供者通過在另一方境內的商業存在提供服務；</w:t>
      </w:r>
    </w:p>
    <w:p w:rsidR="0010095D" w:rsidRPr="0010095D" w:rsidRDefault="00DC34EA" w:rsidP="0010095D">
      <w:pPr>
        <w:tabs>
          <w:tab w:val="left" w:pos="720"/>
        </w:tabs>
        <w:adjustRightInd w:val="0"/>
        <w:snapToGrid w:val="0"/>
        <w:spacing w:line="560" w:lineRule="exact"/>
        <w:ind w:firstLineChars="220" w:firstLine="704"/>
        <w:rPr>
          <w:rFonts w:ascii="仿宋_gb2312" w:eastAsia="仿宋_gb2312" w:hAnsi="SimSun" w:cs="Times New Roman"/>
          <w:sz w:val="32"/>
          <w:szCs w:val="32"/>
          <w:lang w:eastAsia="zh-TW"/>
        </w:rPr>
      </w:pPr>
      <w:r w:rsidRPr="00DC34EA">
        <w:rPr>
          <w:rFonts w:ascii="仿宋_gb2312" w:eastAsia="新細明體" w:hAnsi="SimSun" w:cs="Times New Roman" w:hint="eastAsia"/>
          <w:sz w:val="32"/>
          <w:szCs w:val="32"/>
          <w:lang w:eastAsia="zh-TW"/>
        </w:rPr>
        <w:t>（四）一方的服務提供者通過在另一方境內的自然人存在提供服務。</w:t>
      </w:r>
    </w:p>
    <w:p w:rsidR="0010095D" w:rsidRPr="0010095D" w:rsidRDefault="00DC34EA" w:rsidP="0010095D">
      <w:pPr>
        <w:tabs>
          <w:tab w:val="left" w:pos="720"/>
        </w:tabs>
        <w:adjustRightInd w:val="0"/>
        <w:snapToGrid w:val="0"/>
        <w:spacing w:line="560" w:lineRule="exact"/>
        <w:ind w:firstLineChars="220" w:firstLine="704"/>
        <w:rPr>
          <w:rFonts w:ascii="仿宋_gb2312" w:eastAsia="仿宋_gb2312" w:hAnsi="SimSun" w:cs="Times New Roman"/>
          <w:sz w:val="32"/>
          <w:szCs w:val="32"/>
          <w:lang w:eastAsia="zh-TW"/>
        </w:rPr>
      </w:pPr>
      <w:r w:rsidRPr="00DC34EA">
        <w:rPr>
          <w:rFonts w:ascii="仿宋_gb2312" w:eastAsia="新細明體" w:hAnsi="SimSun" w:cs="Times New Roman" w:hint="eastAsia"/>
          <w:sz w:val="32"/>
          <w:szCs w:val="32"/>
          <w:lang w:eastAsia="zh-TW"/>
        </w:rPr>
        <w:t>上述（一）、（二）、（四）統稱為跨境服務。</w:t>
      </w:r>
    </w:p>
    <w:p w:rsidR="0010095D" w:rsidRPr="0010095D" w:rsidRDefault="00DC34EA" w:rsidP="0010095D">
      <w:pPr>
        <w:tabs>
          <w:tab w:val="left" w:pos="720"/>
        </w:tabs>
        <w:adjustRightInd w:val="0"/>
        <w:snapToGrid w:val="0"/>
        <w:spacing w:line="560" w:lineRule="exact"/>
        <w:ind w:firstLineChars="220" w:firstLine="704"/>
        <w:rPr>
          <w:rFonts w:ascii="仿宋_gb2312" w:eastAsia="仿宋_gb2312" w:hAnsi="SimSun" w:cs="Times New Roman"/>
          <w:sz w:val="32"/>
          <w:szCs w:val="32"/>
          <w:lang w:eastAsia="zh-TW"/>
        </w:rPr>
      </w:pPr>
      <w:r w:rsidRPr="00DC34EA">
        <w:rPr>
          <w:rFonts w:ascii="仿宋_gb2312" w:eastAsia="新細明體" w:hAnsi="SimSun" w:cs="Times New Roman" w:hint="eastAsia"/>
          <w:sz w:val="32"/>
          <w:szCs w:val="32"/>
          <w:lang w:eastAsia="zh-TW"/>
        </w:rPr>
        <w:t>三、就本協議而言：</w:t>
      </w:r>
    </w:p>
    <w:p w:rsidR="0010095D" w:rsidRPr="00F43437" w:rsidRDefault="00DC34EA" w:rsidP="00F43437">
      <w:pPr>
        <w:tabs>
          <w:tab w:val="left" w:pos="720"/>
        </w:tabs>
        <w:adjustRightInd w:val="0"/>
        <w:snapToGrid w:val="0"/>
        <w:spacing w:line="560" w:lineRule="exact"/>
        <w:ind w:firstLineChars="220" w:firstLine="686"/>
        <w:rPr>
          <w:rFonts w:ascii="仿宋_gb2312" w:eastAsia="仿宋_gb2312" w:hAnsi="SimSun" w:cs="Times New Roman"/>
          <w:spacing w:val="-8"/>
          <w:sz w:val="32"/>
          <w:szCs w:val="32"/>
          <w:lang w:eastAsia="zh-TW"/>
        </w:rPr>
      </w:pPr>
      <w:r w:rsidRPr="007F67D5">
        <w:rPr>
          <w:rFonts w:ascii="仿宋_gb2312" w:eastAsia="新細明體" w:hAnsi="SimSun" w:cs="Times New Roman" w:hint="eastAsia"/>
          <w:spacing w:val="-4"/>
          <w:sz w:val="32"/>
          <w:szCs w:val="32"/>
          <w:lang w:eastAsia="zh-TW"/>
        </w:rPr>
        <w:t>（一）“措施”指一方的任何措施，無論是以法律、法</w:t>
      </w:r>
      <w:r w:rsidRPr="00F43437">
        <w:rPr>
          <w:rFonts w:ascii="仿宋_gb2312" w:eastAsia="新細明體" w:hAnsi="SimSun" w:cs="Times New Roman" w:hint="eastAsia"/>
          <w:spacing w:val="-8"/>
          <w:sz w:val="32"/>
          <w:szCs w:val="32"/>
          <w:lang w:eastAsia="zh-TW"/>
        </w:rPr>
        <w:t>規、</w:t>
      </w:r>
      <w:r w:rsidRPr="007F67D5">
        <w:rPr>
          <w:rFonts w:ascii="仿宋_gb2312" w:eastAsia="新細明體" w:hAnsi="SimSun" w:cs="Times New Roman" w:hint="eastAsia"/>
          <w:sz w:val="32"/>
          <w:szCs w:val="32"/>
          <w:lang w:eastAsia="zh-TW"/>
        </w:rPr>
        <w:t>規則、程序、決定、行政行為的形式還是以任何其他形式。</w:t>
      </w:r>
    </w:p>
    <w:p w:rsidR="0010095D" w:rsidRPr="0010095D" w:rsidRDefault="00DC34EA" w:rsidP="0010095D">
      <w:pPr>
        <w:tabs>
          <w:tab w:val="left" w:pos="720"/>
        </w:tabs>
        <w:adjustRightInd w:val="0"/>
        <w:snapToGrid w:val="0"/>
        <w:spacing w:line="560" w:lineRule="exact"/>
        <w:ind w:firstLineChars="220" w:firstLine="704"/>
        <w:rPr>
          <w:rFonts w:ascii="仿宋_gb2312" w:eastAsia="仿宋_gb2312" w:hAnsi="SimSun" w:cs="Times New Roman"/>
          <w:sz w:val="32"/>
          <w:szCs w:val="32"/>
          <w:lang w:eastAsia="zh-TW"/>
        </w:rPr>
      </w:pPr>
      <w:r w:rsidRPr="00DC34EA">
        <w:rPr>
          <w:rFonts w:ascii="仿宋_gb2312" w:eastAsia="新細明體" w:hAnsi="SimSun" w:cs="Times New Roman" w:hint="eastAsia"/>
          <w:sz w:val="32"/>
          <w:szCs w:val="32"/>
          <w:lang w:eastAsia="zh-TW"/>
        </w:rPr>
        <w:t>在履行本協議項下的義務和承諾時，每一方應採取其所能採取的合理措施，以保證其境內的政府和主管機關以及非政府機構遵守這些義務和承諾。</w:t>
      </w:r>
    </w:p>
    <w:p w:rsidR="0010095D" w:rsidRPr="007C0CFC" w:rsidRDefault="00DC34EA" w:rsidP="00F558F1">
      <w:pPr>
        <w:widowControl/>
        <w:tabs>
          <w:tab w:val="left" w:pos="720"/>
        </w:tabs>
        <w:adjustRightInd w:val="0"/>
        <w:snapToGrid w:val="0"/>
        <w:spacing w:line="560" w:lineRule="exact"/>
        <w:ind w:firstLineChars="220" w:firstLine="704"/>
        <w:rPr>
          <w:rFonts w:ascii="仿宋_gb2312" w:eastAsia="仿宋_gb2312" w:hAnsi="SimSun" w:cs="Times New Roman"/>
          <w:spacing w:val="4"/>
          <w:sz w:val="32"/>
          <w:szCs w:val="32"/>
          <w:lang w:eastAsia="zh-TW"/>
        </w:rPr>
      </w:pPr>
      <w:r w:rsidRPr="007C0CFC">
        <w:rPr>
          <w:rFonts w:ascii="仿宋_gb2312" w:eastAsia="新細明體" w:hAnsi="SimSun" w:cs="Times New Roman" w:hint="eastAsia"/>
          <w:sz w:val="32"/>
          <w:szCs w:val="32"/>
          <w:lang w:eastAsia="zh-TW"/>
        </w:rPr>
        <w:lastRenderedPageBreak/>
        <w:t>（二）“服務”包括任何部門的任何服務，但在行使</w:t>
      </w:r>
      <w:r w:rsidRPr="007C0CFC">
        <w:rPr>
          <w:rFonts w:ascii="仿宋_gb2312" w:eastAsia="新細明體" w:hAnsi="SimSun" w:cs="Times New Roman" w:hint="eastAsia"/>
          <w:spacing w:val="4"/>
          <w:sz w:val="32"/>
          <w:szCs w:val="32"/>
          <w:lang w:eastAsia="zh-TW"/>
        </w:rPr>
        <w:t>政府職權時提供的服務除外。</w:t>
      </w:r>
    </w:p>
    <w:p w:rsidR="0010095D" w:rsidRPr="0010095D" w:rsidRDefault="00DC34EA" w:rsidP="007C0CFC">
      <w:pPr>
        <w:tabs>
          <w:tab w:val="left" w:pos="720"/>
        </w:tabs>
        <w:adjustRightInd w:val="0"/>
        <w:snapToGrid w:val="0"/>
        <w:spacing w:line="560" w:lineRule="exact"/>
        <w:ind w:firstLineChars="220" w:firstLine="704"/>
        <w:rPr>
          <w:rFonts w:ascii="仿宋_gb2312" w:eastAsia="仿宋_gb2312" w:hAnsi="SimSun" w:cs="Times New Roman"/>
          <w:sz w:val="32"/>
          <w:szCs w:val="32"/>
          <w:lang w:eastAsia="zh-TW"/>
        </w:rPr>
      </w:pPr>
      <w:r w:rsidRPr="007C0CFC">
        <w:rPr>
          <w:rFonts w:ascii="仿宋_gb2312" w:eastAsia="新細明體" w:hAnsi="SimSun" w:cs="Times New Roman" w:hint="eastAsia"/>
          <w:sz w:val="32"/>
          <w:szCs w:val="32"/>
          <w:lang w:eastAsia="zh-TW"/>
        </w:rPr>
        <w:t>（三）“行使政府職權時提供的服務”指既不依據商業基</w:t>
      </w:r>
      <w:r w:rsidRPr="00DC34EA">
        <w:rPr>
          <w:rFonts w:ascii="仿宋_gb2312" w:eastAsia="新細明體" w:hAnsi="SimSun" w:cs="Times New Roman" w:hint="eastAsia"/>
          <w:spacing w:val="4"/>
          <w:sz w:val="32"/>
          <w:szCs w:val="32"/>
          <w:lang w:eastAsia="zh-TW"/>
        </w:rPr>
        <w:t>礎提供，也不與一個或多個服務提供者競</w:t>
      </w:r>
      <w:r w:rsidRPr="00DC34EA">
        <w:rPr>
          <w:rFonts w:ascii="仿宋_gb2312" w:eastAsia="新細明體" w:hAnsi="SimSun" w:cs="Times New Roman" w:hint="eastAsia"/>
          <w:sz w:val="32"/>
          <w:szCs w:val="32"/>
          <w:lang w:eastAsia="zh-TW"/>
        </w:rPr>
        <w:t>爭的任何服務。</w:t>
      </w:r>
    </w:p>
    <w:p w:rsidR="0010095D" w:rsidRPr="0010095D" w:rsidRDefault="00DC34EA" w:rsidP="0010095D">
      <w:pPr>
        <w:tabs>
          <w:tab w:val="left" w:pos="720"/>
        </w:tabs>
        <w:adjustRightInd w:val="0"/>
        <w:snapToGrid w:val="0"/>
        <w:spacing w:line="560" w:lineRule="exact"/>
        <w:ind w:firstLineChars="220" w:firstLine="634"/>
        <w:rPr>
          <w:rFonts w:ascii="仿宋_gb2312" w:eastAsia="仿宋_gb2312" w:hAnsi="SimSun" w:cs="Times New Roman"/>
          <w:sz w:val="32"/>
          <w:szCs w:val="32"/>
          <w:lang w:eastAsia="zh-TW"/>
        </w:rPr>
      </w:pPr>
      <w:r w:rsidRPr="00EA16F2">
        <w:rPr>
          <w:rFonts w:ascii="仿宋_gb2312" w:eastAsia="新細明體" w:hAnsi="SimSun" w:cs="Times New Roman" w:hint="eastAsia"/>
          <w:spacing w:val="-16"/>
          <w:sz w:val="32"/>
          <w:szCs w:val="32"/>
          <w:lang w:eastAsia="zh-TW"/>
        </w:rPr>
        <w:t>（四</w:t>
      </w:r>
      <w:r w:rsidR="008836F3" w:rsidRPr="00EA16F2">
        <w:rPr>
          <w:rFonts w:ascii="仿宋_gb2312" w:eastAsia="新細明體" w:hAnsi="SimSun" w:cs="Times New Roman" w:hint="eastAsia"/>
          <w:spacing w:val="-16"/>
          <w:sz w:val="32"/>
          <w:szCs w:val="32"/>
          <w:lang w:eastAsia="zh-TW"/>
        </w:rPr>
        <w:t>）</w:t>
      </w:r>
      <w:r w:rsidRPr="00EA16F2">
        <w:rPr>
          <w:rFonts w:ascii="仿宋_gb2312" w:eastAsia="新細明體" w:hAnsi="SimSun" w:cs="Times New Roman" w:hint="eastAsia"/>
          <w:spacing w:val="-16"/>
          <w:sz w:val="32"/>
          <w:szCs w:val="32"/>
          <w:lang w:eastAsia="zh-TW"/>
        </w:rPr>
        <w:t>“</w:t>
      </w:r>
      <w:r w:rsidRPr="00EA16F2">
        <w:rPr>
          <w:rFonts w:ascii="仿宋_gb2312" w:eastAsia="新細明體" w:hAnsi="SimSun" w:cs="Times New Roman" w:hint="eastAsia"/>
          <w:spacing w:val="-2"/>
          <w:sz w:val="32"/>
          <w:szCs w:val="32"/>
          <w:lang w:eastAsia="zh-TW"/>
        </w:rPr>
        <w:t>商業存在</w:t>
      </w:r>
      <w:r w:rsidRPr="00EA16F2">
        <w:rPr>
          <w:rFonts w:ascii="仿宋_gb2312" w:eastAsia="新細明體" w:hAnsi="SimSun" w:cs="Times New Roman" w:hint="eastAsia"/>
          <w:spacing w:val="-16"/>
          <w:sz w:val="32"/>
          <w:szCs w:val="32"/>
          <w:lang w:eastAsia="zh-TW"/>
        </w:rPr>
        <w:t>”</w:t>
      </w:r>
      <w:r w:rsidRPr="00DC34EA">
        <w:rPr>
          <w:rFonts w:ascii="仿宋_gb2312" w:eastAsia="新細明體" w:hAnsi="SimSun" w:cs="Times New Roman" w:hint="eastAsia"/>
          <w:spacing w:val="4"/>
          <w:sz w:val="32"/>
          <w:szCs w:val="32"/>
          <w:lang w:eastAsia="zh-TW"/>
        </w:rPr>
        <w:t>指任何類型的商業或專業機構，包</w:t>
      </w:r>
      <w:r w:rsidRPr="00DC34EA">
        <w:rPr>
          <w:rFonts w:ascii="仿宋_gb2312" w:eastAsia="新細明體" w:hAnsi="SimSun" w:cs="Times New Roman" w:hint="eastAsia"/>
          <w:sz w:val="32"/>
          <w:szCs w:val="32"/>
          <w:lang w:eastAsia="zh-TW"/>
        </w:rPr>
        <w:t>括為提供服務而在一方境內：</w:t>
      </w:r>
    </w:p>
    <w:p w:rsidR="0010095D" w:rsidRPr="0010095D" w:rsidRDefault="00DC34EA" w:rsidP="0010095D">
      <w:pPr>
        <w:tabs>
          <w:tab w:val="left" w:pos="720"/>
        </w:tabs>
        <w:adjustRightInd w:val="0"/>
        <w:snapToGrid w:val="0"/>
        <w:spacing w:line="560" w:lineRule="exact"/>
        <w:ind w:firstLineChars="220" w:firstLine="704"/>
        <w:rPr>
          <w:rFonts w:ascii="仿宋_gb2312" w:eastAsia="仿宋_gb2312" w:hAnsi="SimSun" w:cs="Times New Roman"/>
          <w:sz w:val="32"/>
          <w:szCs w:val="32"/>
          <w:lang w:eastAsia="zh-TW"/>
        </w:rPr>
      </w:pPr>
      <w:r w:rsidRPr="00DC34EA">
        <w:rPr>
          <w:rFonts w:ascii="仿宋_gb2312" w:eastAsia="新細明體" w:hAnsi="SimSun" w:cs="Times New Roman"/>
          <w:sz w:val="32"/>
          <w:szCs w:val="32"/>
          <w:lang w:eastAsia="zh-TW"/>
        </w:rPr>
        <w:t>1</w:t>
      </w:r>
      <w:r w:rsidR="00712F66">
        <w:rPr>
          <w:rFonts w:ascii="仿宋_gb2312" w:eastAsia="新細明體" w:hAnsi="SimSun" w:cs="Times New Roman" w:hint="eastAsia"/>
          <w:sz w:val="32"/>
          <w:szCs w:val="32"/>
          <w:lang w:eastAsia="zh-TW"/>
        </w:rPr>
        <w:t>.</w:t>
      </w:r>
      <w:r w:rsidRPr="00DC34EA">
        <w:rPr>
          <w:rFonts w:ascii="仿宋_gb2312" w:eastAsia="新細明體" w:hAnsi="SimSun" w:cs="Times New Roman" w:hint="eastAsia"/>
          <w:sz w:val="32"/>
          <w:szCs w:val="32"/>
          <w:lang w:eastAsia="zh-TW"/>
        </w:rPr>
        <w:t>設立、收購或經營一法人，或</w:t>
      </w:r>
      <w:r w:rsidR="0010095D" w:rsidRPr="0010095D">
        <w:rPr>
          <w:rFonts w:ascii="仿宋_gb2312" w:eastAsia="仿宋_gb2312" w:hAnsi="SimSun" w:cs="Times New Roman" w:hint="eastAsia"/>
          <w:sz w:val="32"/>
          <w:szCs w:val="32"/>
          <w:lang w:eastAsia="zh-TW"/>
        </w:rPr>
        <w:t xml:space="preserve"> </w:t>
      </w:r>
    </w:p>
    <w:p w:rsidR="0010095D" w:rsidRPr="0010095D" w:rsidRDefault="00DC34EA" w:rsidP="0010095D">
      <w:pPr>
        <w:tabs>
          <w:tab w:val="left" w:pos="720"/>
        </w:tabs>
        <w:adjustRightInd w:val="0"/>
        <w:snapToGrid w:val="0"/>
        <w:spacing w:line="560" w:lineRule="exact"/>
        <w:ind w:firstLineChars="220" w:firstLine="704"/>
        <w:rPr>
          <w:rFonts w:ascii="仿宋_gb2312" w:eastAsia="仿宋_gb2312" w:hAnsi="SimSun" w:cs="Times New Roman"/>
          <w:sz w:val="32"/>
          <w:szCs w:val="32"/>
          <w:lang w:eastAsia="zh-TW"/>
        </w:rPr>
      </w:pPr>
      <w:r w:rsidRPr="00DC34EA">
        <w:rPr>
          <w:rFonts w:ascii="仿宋_gb2312" w:eastAsia="新細明體" w:hAnsi="SimSun" w:cs="Times New Roman"/>
          <w:sz w:val="32"/>
          <w:szCs w:val="32"/>
          <w:lang w:eastAsia="zh-TW"/>
        </w:rPr>
        <w:t>2</w:t>
      </w:r>
      <w:r w:rsidR="00712F66">
        <w:rPr>
          <w:rFonts w:ascii="仿宋_gb2312" w:eastAsia="新細明體" w:hAnsi="SimSun" w:cs="Times New Roman" w:hint="eastAsia"/>
          <w:sz w:val="32"/>
          <w:szCs w:val="32"/>
          <w:lang w:eastAsia="zh-TW"/>
        </w:rPr>
        <w:t>.</w:t>
      </w:r>
      <w:r w:rsidRPr="00DC34EA">
        <w:rPr>
          <w:rFonts w:ascii="仿宋_gb2312" w:eastAsia="新細明體" w:hAnsi="SimSun" w:cs="Times New Roman" w:hint="eastAsia"/>
          <w:sz w:val="32"/>
          <w:szCs w:val="32"/>
          <w:lang w:eastAsia="zh-TW"/>
        </w:rPr>
        <w:t>設立或經營一分支機</w:t>
      </w:r>
      <w:r w:rsidR="0037038D" w:rsidRPr="00DC34EA">
        <w:rPr>
          <w:rFonts w:ascii="仿宋_gb2312" w:eastAsia="新細明體" w:hAnsi="SimSun" w:cs="Times New Roman" w:hint="eastAsia"/>
          <w:spacing w:val="4"/>
          <w:sz w:val="32"/>
          <w:szCs w:val="32"/>
          <w:lang w:eastAsia="zh-TW"/>
        </w:rPr>
        <w:t>構</w:t>
      </w:r>
      <w:r w:rsidRPr="00DC34EA">
        <w:rPr>
          <w:rFonts w:ascii="仿宋_gb2312" w:eastAsia="新細明體" w:hAnsi="SimSun" w:cs="Times New Roman" w:hint="eastAsia"/>
          <w:sz w:val="32"/>
          <w:szCs w:val="32"/>
          <w:lang w:eastAsia="zh-TW"/>
        </w:rPr>
        <w:t>或代表處。</w:t>
      </w:r>
    </w:p>
    <w:p w:rsidR="0010095D" w:rsidRPr="0010095D" w:rsidRDefault="00DC34EA" w:rsidP="0010095D">
      <w:pPr>
        <w:tabs>
          <w:tab w:val="left" w:pos="720"/>
        </w:tabs>
        <w:adjustRightInd w:val="0"/>
        <w:snapToGrid w:val="0"/>
        <w:spacing w:line="560" w:lineRule="exact"/>
        <w:ind w:firstLineChars="220" w:firstLine="686"/>
        <w:rPr>
          <w:rFonts w:ascii="仿宋_gb2312" w:eastAsia="仿宋_gb2312" w:hAnsi="SimSun" w:cs="Times New Roman"/>
          <w:sz w:val="32"/>
          <w:szCs w:val="32"/>
          <w:lang w:eastAsia="zh-TW"/>
        </w:rPr>
      </w:pPr>
      <w:r w:rsidRPr="007F67D5">
        <w:rPr>
          <w:rFonts w:ascii="仿宋_gb2312" w:eastAsia="新細明體" w:hAnsi="SimSun" w:cs="Times New Roman" w:hint="eastAsia"/>
          <w:spacing w:val="-4"/>
          <w:sz w:val="32"/>
          <w:szCs w:val="32"/>
          <w:lang w:eastAsia="zh-TW"/>
        </w:rPr>
        <w:t>（五）“政府採購”指政府</w:t>
      </w:r>
      <w:r w:rsidR="007C0CFC" w:rsidRPr="007F67D5">
        <w:rPr>
          <w:rFonts w:ascii="仿宋_gb2312" w:eastAsia="新細明體" w:hAnsi="Times New Roman" w:cs="Times New Roman" w:hint="eastAsia"/>
          <w:spacing w:val="-4"/>
          <w:sz w:val="32"/>
          <w:szCs w:val="32"/>
          <w:lang w:eastAsia="zh-TW"/>
        </w:rPr>
        <w:t>以購買、租賃</w:t>
      </w:r>
      <w:r w:rsidRPr="007F67D5">
        <w:rPr>
          <w:rFonts w:ascii="仿宋_gb2312" w:eastAsia="新細明體" w:hAnsi="Times New Roman" w:cs="Times New Roman" w:hint="eastAsia"/>
          <w:spacing w:val="-4"/>
          <w:sz w:val="32"/>
          <w:szCs w:val="32"/>
          <w:lang w:eastAsia="zh-TW"/>
        </w:rPr>
        <w:t>等各種合同形</w:t>
      </w:r>
      <w:r w:rsidRPr="00DC34EA">
        <w:rPr>
          <w:rFonts w:ascii="仿宋_gb2312" w:eastAsia="新細明體" w:hAnsi="Times New Roman" w:cs="Times New Roman" w:hint="eastAsia"/>
          <w:sz w:val="32"/>
          <w:szCs w:val="32"/>
          <w:lang w:eastAsia="zh-TW"/>
        </w:rPr>
        <w:t>式，</w:t>
      </w:r>
      <w:r w:rsidRPr="00DC34EA">
        <w:rPr>
          <w:rFonts w:ascii="仿宋_gb2312" w:eastAsia="新細明體" w:hAnsi="SimSun" w:cs="Times New Roman" w:hint="eastAsia"/>
          <w:sz w:val="32"/>
          <w:szCs w:val="32"/>
          <w:lang w:eastAsia="zh-TW"/>
        </w:rPr>
        <w:t>取得商品或服務的使用權或獲得商品或服務，或兩者兼得的行為。其目的並非是商業銷售或轉</w:t>
      </w:r>
      <w:r w:rsidRPr="00DC34EA">
        <w:rPr>
          <w:rFonts w:ascii="仿宋_gb2312" w:eastAsia="新細明體" w:hAnsi="SimSun" w:cs="Times New Roman" w:hint="eastAsia"/>
          <w:spacing w:val="4"/>
          <w:sz w:val="32"/>
          <w:szCs w:val="32"/>
          <w:lang w:eastAsia="zh-TW"/>
        </w:rPr>
        <w:t>售，或為商業銷售或轉售而在生產中使用、</w:t>
      </w:r>
      <w:r w:rsidRPr="00DC34EA">
        <w:rPr>
          <w:rFonts w:ascii="仿宋_gb2312" w:eastAsia="新細明體" w:hAnsi="SimSun" w:cs="Times New Roman" w:hint="eastAsia"/>
          <w:sz w:val="32"/>
          <w:szCs w:val="32"/>
          <w:lang w:eastAsia="zh-TW"/>
        </w:rPr>
        <w:t>提供商品或服務。</w:t>
      </w:r>
    </w:p>
    <w:p w:rsidR="0010095D" w:rsidRPr="007C0CFC" w:rsidRDefault="00DC34EA" w:rsidP="007C0CFC">
      <w:pPr>
        <w:ind w:firstLineChars="200" w:firstLine="640"/>
        <w:rPr>
          <w:rFonts w:ascii="仿宋_gb2312" w:eastAsia="仿宋_gb2312" w:hAnsi="SimSun" w:cs="Times New Roman"/>
          <w:sz w:val="32"/>
          <w:szCs w:val="32"/>
          <w:lang w:eastAsia="zh-TW"/>
        </w:rPr>
      </w:pPr>
      <w:r w:rsidRPr="007C0CFC">
        <w:rPr>
          <w:rFonts w:ascii="仿宋_gb2312" w:eastAsia="新細明體" w:hAnsi="SimSun" w:cs="Times New Roman" w:hint="eastAsia"/>
          <w:sz w:val="32"/>
          <w:szCs w:val="32"/>
          <w:lang w:eastAsia="zh-TW"/>
        </w:rPr>
        <w:t>四、本協議中的“服務提供者”定義及相關規定載於附件</w:t>
      </w:r>
      <w:r w:rsidRPr="007C0CFC">
        <w:rPr>
          <w:rFonts w:ascii="仿宋_gb2312" w:eastAsia="新細明體" w:hAnsi="SimSun" w:cs="Times New Roman"/>
          <w:sz w:val="32"/>
          <w:szCs w:val="32"/>
          <w:lang w:eastAsia="zh-TW"/>
        </w:rPr>
        <w:t>3</w:t>
      </w:r>
      <w:r w:rsidRPr="007C0CFC">
        <w:rPr>
          <w:rFonts w:ascii="仿宋_gb2312" w:eastAsia="新細明體" w:hAnsi="SimSun" w:cs="Times New Roman" w:hint="eastAsia"/>
          <w:sz w:val="32"/>
          <w:szCs w:val="32"/>
          <w:lang w:eastAsia="zh-TW"/>
        </w:rPr>
        <w:t>。</w:t>
      </w:r>
    </w:p>
    <w:p w:rsidR="0010095D" w:rsidRPr="0010095D" w:rsidRDefault="0010095D" w:rsidP="0010095D">
      <w:pPr>
        <w:ind w:firstLineChars="200" w:firstLine="648"/>
        <w:rPr>
          <w:rFonts w:ascii="仿宋_gb2312" w:eastAsia="仿宋_gb2312" w:hAnsi="SimSun" w:cs="Times New Roman"/>
          <w:spacing w:val="2"/>
          <w:sz w:val="32"/>
          <w:szCs w:val="32"/>
          <w:lang w:eastAsia="zh-TW"/>
        </w:rPr>
      </w:pPr>
    </w:p>
    <w:p w:rsidR="0010095D" w:rsidRPr="0010095D" w:rsidRDefault="00DC34EA" w:rsidP="00EE14B3">
      <w:pPr>
        <w:keepNext/>
        <w:widowControl/>
        <w:adjustRightInd w:val="0"/>
        <w:snapToGrid w:val="0"/>
        <w:spacing w:line="580" w:lineRule="exact"/>
        <w:jc w:val="center"/>
        <w:rPr>
          <w:rFonts w:ascii="SimHei" w:eastAsia="SimHei" w:hAnsi="仿宋" w:cs="Times New Roman"/>
          <w:b/>
          <w:sz w:val="32"/>
          <w:szCs w:val="32"/>
          <w:lang w:eastAsia="zh-TW"/>
        </w:rPr>
      </w:pPr>
      <w:r w:rsidRPr="00DC34EA">
        <w:rPr>
          <w:rFonts w:ascii="SimHei" w:eastAsia="新細明體" w:hAnsi="仿宋" w:cs="Times New Roman" w:hint="eastAsia"/>
          <w:b/>
          <w:sz w:val="32"/>
          <w:szCs w:val="32"/>
          <w:lang w:eastAsia="zh-TW"/>
        </w:rPr>
        <w:t>第三章</w:t>
      </w:r>
      <w:r w:rsidRPr="00DC34EA">
        <w:rPr>
          <w:rFonts w:ascii="SimHei" w:eastAsia="新細明體" w:hAnsi="仿宋" w:cs="Times New Roman"/>
          <w:b/>
          <w:sz w:val="32"/>
          <w:szCs w:val="32"/>
          <w:lang w:eastAsia="zh-TW"/>
        </w:rPr>
        <w:t xml:space="preserve">  </w:t>
      </w:r>
      <w:r w:rsidRPr="00DC34EA">
        <w:rPr>
          <w:rFonts w:ascii="SimHei" w:eastAsia="新細明體" w:hAnsi="仿宋" w:cs="Times New Roman" w:hint="eastAsia"/>
          <w:b/>
          <w:sz w:val="32"/>
          <w:szCs w:val="32"/>
          <w:lang w:eastAsia="zh-TW"/>
        </w:rPr>
        <w:t>義務及規定</w:t>
      </w:r>
    </w:p>
    <w:p w:rsidR="0010095D" w:rsidRPr="0010095D" w:rsidRDefault="00DC34EA" w:rsidP="007D740F">
      <w:pPr>
        <w:keepNext/>
        <w:widowControl/>
        <w:tabs>
          <w:tab w:val="left" w:pos="480"/>
        </w:tabs>
        <w:adjustRightInd w:val="0"/>
        <w:snapToGrid w:val="0"/>
        <w:spacing w:line="560" w:lineRule="exact"/>
        <w:jc w:val="center"/>
        <w:rPr>
          <w:rFonts w:ascii="KaiTi_GB2312" w:eastAsia="KaiTi_GB2312" w:hAnsi="仿宋" w:cs="Times New Roman"/>
          <w:b/>
          <w:sz w:val="32"/>
          <w:szCs w:val="32"/>
          <w:lang w:eastAsia="zh-TW"/>
        </w:rPr>
      </w:pPr>
      <w:r w:rsidRPr="00DC34EA">
        <w:rPr>
          <w:rFonts w:ascii="KaiTi_GB2312" w:eastAsia="新細明體" w:hAnsi="仿宋" w:cs="Times New Roman" w:hint="eastAsia"/>
          <w:b/>
          <w:sz w:val="32"/>
          <w:szCs w:val="32"/>
          <w:lang w:eastAsia="zh-TW"/>
        </w:rPr>
        <w:t>第三條</w:t>
      </w:r>
      <w:r w:rsidRPr="00DC34EA">
        <w:rPr>
          <w:rFonts w:ascii="KaiTi_GB2312" w:eastAsia="新細明體" w:hAnsi="仿宋" w:cs="Times New Roman"/>
          <w:b/>
          <w:sz w:val="32"/>
          <w:szCs w:val="32"/>
          <w:lang w:eastAsia="zh-TW"/>
        </w:rPr>
        <w:t xml:space="preserve">  </w:t>
      </w:r>
      <w:r w:rsidRPr="00DC34EA">
        <w:rPr>
          <w:rFonts w:ascii="KaiTi_GB2312" w:eastAsia="新細明體" w:hAnsi="仿宋" w:cs="Times New Roman" w:hint="eastAsia"/>
          <w:b/>
          <w:sz w:val="32"/>
          <w:szCs w:val="32"/>
          <w:lang w:eastAsia="zh-TW"/>
        </w:rPr>
        <w:t>義務</w:t>
      </w:r>
    </w:p>
    <w:p w:rsidR="0010095D" w:rsidRPr="0010095D" w:rsidRDefault="00DC34EA" w:rsidP="001C04DC">
      <w:pPr>
        <w:tabs>
          <w:tab w:val="left" w:pos="480"/>
        </w:tabs>
        <w:adjustRightInd w:val="0"/>
        <w:snapToGrid w:val="0"/>
        <w:spacing w:line="560" w:lineRule="exact"/>
        <w:ind w:firstLineChars="220" w:firstLine="704"/>
        <w:rPr>
          <w:rFonts w:ascii="仿宋_gb2312" w:eastAsia="仿宋_gb2312" w:hAnsi="SimSun" w:cs="Times New Roman"/>
          <w:sz w:val="32"/>
          <w:szCs w:val="32"/>
          <w:lang w:eastAsia="zh-TW"/>
        </w:rPr>
      </w:pPr>
      <w:r w:rsidRPr="00DC34EA">
        <w:rPr>
          <w:rFonts w:ascii="仿宋_gb2312" w:eastAsia="新細明體" w:hAnsi="SimSun" w:cs="Times New Roman" w:hint="eastAsia"/>
          <w:sz w:val="32"/>
          <w:szCs w:val="32"/>
          <w:lang w:eastAsia="zh-TW"/>
        </w:rPr>
        <w:t>一、內地對香港服務和服務提供者的具體措施載於本協議附件</w:t>
      </w:r>
      <w:r w:rsidRPr="00DC34EA">
        <w:rPr>
          <w:rFonts w:ascii="仿宋_gb2312" w:eastAsia="新細明體" w:hAnsi="SimSun" w:cs="Times New Roman"/>
          <w:sz w:val="32"/>
          <w:szCs w:val="32"/>
          <w:lang w:eastAsia="zh-TW"/>
        </w:rPr>
        <w:t>1</w:t>
      </w:r>
      <w:r w:rsidRPr="00DC34EA">
        <w:rPr>
          <w:rFonts w:ascii="仿宋_gb2312" w:eastAsia="新細明體" w:hAnsi="SimSun" w:cs="Times New Roman" w:hint="eastAsia"/>
          <w:sz w:val="32"/>
          <w:szCs w:val="32"/>
          <w:lang w:eastAsia="zh-TW"/>
        </w:rPr>
        <w:t>。對於本協議附件</w:t>
      </w:r>
      <w:r w:rsidRPr="00DC34EA">
        <w:rPr>
          <w:rFonts w:ascii="仿宋_gb2312" w:eastAsia="新細明體" w:hAnsi="SimSun" w:cs="Times New Roman"/>
          <w:sz w:val="32"/>
          <w:szCs w:val="32"/>
          <w:lang w:eastAsia="zh-TW"/>
        </w:rPr>
        <w:t>1</w:t>
      </w:r>
      <w:r w:rsidRPr="00DC34EA">
        <w:rPr>
          <w:rFonts w:ascii="仿宋_gb2312" w:eastAsia="新細明體" w:hAnsi="SimSun" w:cs="Times New Roman" w:hint="eastAsia"/>
          <w:sz w:val="32"/>
          <w:szCs w:val="32"/>
          <w:lang w:eastAsia="zh-TW"/>
        </w:rPr>
        <w:t>表</w:t>
      </w:r>
      <w:r w:rsidRPr="00DC34EA">
        <w:rPr>
          <w:rFonts w:ascii="仿宋_gb2312" w:eastAsia="新細明體" w:hAnsi="SimSun" w:cs="Times New Roman"/>
          <w:sz w:val="32"/>
          <w:szCs w:val="32"/>
          <w:lang w:eastAsia="zh-TW"/>
        </w:rPr>
        <w:t>2</w:t>
      </w:r>
      <w:r w:rsidRPr="00DC34EA">
        <w:rPr>
          <w:rFonts w:ascii="仿宋_gb2312" w:eastAsia="新細明體" w:hAnsi="SimSun" w:cs="Times New Roman" w:hint="eastAsia"/>
          <w:sz w:val="32"/>
          <w:szCs w:val="32"/>
          <w:lang w:eastAsia="zh-TW"/>
        </w:rPr>
        <w:t>所列明的具體承諾的實施，除執行本協議規定外，還應適用內地有關法律法規和行政規章。</w:t>
      </w:r>
    </w:p>
    <w:p w:rsidR="00EE14B3" w:rsidRPr="00F558F1" w:rsidRDefault="00DC34EA" w:rsidP="00F558F1">
      <w:pPr>
        <w:widowControl/>
        <w:tabs>
          <w:tab w:val="left" w:pos="480"/>
        </w:tabs>
        <w:adjustRightInd w:val="0"/>
        <w:snapToGrid w:val="0"/>
        <w:spacing w:line="560" w:lineRule="exact"/>
        <w:ind w:firstLineChars="220" w:firstLine="704"/>
        <w:rPr>
          <w:rFonts w:ascii="仿宋_gb2312" w:eastAsia="新細明體" w:hAnsi="SimSun" w:cs="Times New Roman"/>
          <w:sz w:val="32"/>
          <w:szCs w:val="32"/>
          <w:lang w:eastAsia="zh-TW"/>
        </w:rPr>
      </w:pPr>
      <w:r w:rsidRPr="00DC34EA">
        <w:rPr>
          <w:rFonts w:ascii="仿宋_gb2312" w:eastAsia="新細明體" w:hAnsi="SimSun" w:cs="Times New Roman" w:hint="eastAsia"/>
          <w:sz w:val="32"/>
          <w:szCs w:val="32"/>
          <w:lang w:eastAsia="zh-TW"/>
        </w:rPr>
        <w:lastRenderedPageBreak/>
        <w:t>二、對本協議涵蓋的服務領域，香港對內地服務和服務</w:t>
      </w:r>
      <w:r w:rsidRPr="007F67D5">
        <w:rPr>
          <w:rFonts w:ascii="仿宋_gb2312" w:eastAsia="新細明體" w:hAnsi="SimSun" w:cs="Times New Roman" w:hint="eastAsia"/>
          <w:sz w:val="32"/>
          <w:szCs w:val="32"/>
          <w:lang w:eastAsia="zh-TW"/>
        </w:rPr>
        <w:t>提供者不增加任何限制性措施。雙方通過磋商，擬訂和實</w:t>
      </w:r>
      <w:r w:rsidRPr="0037038D">
        <w:rPr>
          <w:rFonts w:ascii="仿宋_gb2312" w:eastAsia="新細明體" w:hAnsi="SimSun" w:cs="Times New Roman" w:hint="eastAsia"/>
          <w:spacing w:val="6"/>
          <w:sz w:val="32"/>
          <w:szCs w:val="32"/>
          <w:lang w:eastAsia="zh-TW"/>
        </w:rPr>
        <w:t>施香港對內地服務和服務提供者進一步開放服務貿易的內容。</w:t>
      </w:r>
      <w:r w:rsidR="007C0CFC">
        <w:rPr>
          <w:rFonts w:ascii="仿宋_gb2312" w:eastAsia="新細明體" w:hAnsi="SimSun" w:cs="Times New Roman" w:hint="eastAsia"/>
          <w:sz w:val="32"/>
          <w:szCs w:val="32"/>
          <w:lang w:eastAsia="zh-TW"/>
        </w:rPr>
        <w:t>有關具體承諾</w:t>
      </w:r>
      <w:r w:rsidRPr="00DC34EA">
        <w:rPr>
          <w:rFonts w:ascii="仿宋_gb2312" w:eastAsia="新細明體" w:hAnsi="SimSun" w:cs="Times New Roman" w:hint="eastAsia"/>
          <w:sz w:val="32"/>
          <w:szCs w:val="32"/>
          <w:lang w:eastAsia="zh-TW"/>
        </w:rPr>
        <w:t>列入本協議附件</w:t>
      </w:r>
      <w:r w:rsidRPr="00DC34EA">
        <w:rPr>
          <w:rFonts w:ascii="仿宋_gb2312" w:eastAsia="新細明體" w:hAnsi="SimSun" w:cs="Times New Roman"/>
          <w:sz w:val="32"/>
          <w:szCs w:val="32"/>
          <w:lang w:eastAsia="zh-TW"/>
        </w:rPr>
        <w:t>2</w:t>
      </w:r>
      <w:r w:rsidRPr="00DC34EA">
        <w:rPr>
          <w:rFonts w:ascii="仿宋_gb2312" w:eastAsia="新細明體" w:hAnsi="SimSun" w:cs="Times New Roman" w:hint="eastAsia"/>
          <w:sz w:val="32"/>
          <w:szCs w:val="32"/>
          <w:lang w:eastAsia="zh-TW"/>
        </w:rPr>
        <w:t>。</w:t>
      </w:r>
    </w:p>
    <w:p w:rsidR="0010095D" w:rsidRPr="0010095D" w:rsidRDefault="00DC34EA" w:rsidP="0010095D">
      <w:pPr>
        <w:tabs>
          <w:tab w:val="left" w:pos="480"/>
        </w:tabs>
        <w:adjustRightInd w:val="0"/>
        <w:snapToGrid w:val="0"/>
        <w:spacing w:line="560" w:lineRule="exact"/>
        <w:ind w:firstLineChars="220" w:firstLine="704"/>
        <w:rPr>
          <w:rFonts w:ascii="仿宋_gb2312" w:eastAsia="仿宋_gb2312" w:hAnsi="SimSun" w:cs="Times New Roman"/>
          <w:sz w:val="32"/>
          <w:szCs w:val="32"/>
          <w:lang w:eastAsia="zh-TW"/>
        </w:rPr>
      </w:pPr>
      <w:r w:rsidRPr="00DC34EA">
        <w:rPr>
          <w:rFonts w:ascii="仿宋_gb2312" w:eastAsia="新細明體" w:hAnsi="SimSun" w:cs="Times New Roman" w:hint="eastAsia"/>
          <w:sz w:val="32"/>
          <w:szCs w:val="32"/>
          <w:lang w:eastAsia="zh-TW"/>
        </w:rPr>
        <w:t>三、應一方要求，雙方可通過協商，進一步提高雙方服務貿易自由化的水平。</w:t>
      </w:r>
    </w:p>
    <w:p w:rsidR="0010095D" w:rsidRDefault="00DC34EA" w:rsidP="0010095D">
      <w:pPr>
        <w:tabs>
          <w:tab w:val="left" w:pos="480"/>
        </w:tabs>
        <w:adjustRightInd w:val="0"/>
        <w:snapToGrid w:val="0"/>
        <w:spacing w:line="560" w:lineRule="exact"/>
        <w:ind w:firstLineChars="220" w:firstLine="704"/>
        <w:rPr>
          <w:rFonts w:ascii="仿宋_gb2312" w:eastAsia="新細明體" w:hAnsi="SimSun" w:cs="Times New Roman"/>
          <w:sz w:val="28"/>
          <w:szCs w:val="28"/>
          <w:lang w:eastAsia="zh-TW"/>
        </w:rPr>
      </w:pPr>
      <w:r w:rsidRPr="00DC34EA">
        <w:rPr>
          <w:rFonts w:ascii="仿宋_gb2312" w:eastAsia="新細明體" w:hAnsi="SimSun" w:cs="Times New Roman" w:hint="eastAsia"/>
          <w:sz w:val="32"/>
          <w:szCs w:val="32"/>
          <w:lang w:eastAsia="zh-TW"/>
        </w:rPr>
        <w:t>四、任何根據本條第三款實行的提高服務貿易自由化水平的措施應納入本協議附件</w:t>
      </w:r>
      <w:r w:rsidRPr="00DC34EA">
        <w:rPr>
          <w:rFonts w:ascii="仿宋_gb2312" w:eastAsia="新細明體" w:hAnsi="SimSun" w:cs="Times New Roman"/>
          <w:sz w:val="32"/>
          <w:szCs w:val="32"/>
          <w:lang w:eastAsia="zh-TW"/>
        </w:rPr>
        <w:t>1</w:t>
      </w:r>
      <w:r w:rsidRPr="00DC34EA">
        <w:rPr>
          <w:rFonts w:ascii="仿宋_gb2312" w:eastAsia="新細明體" w:hAnsi="SimSun" w:cs="Times New Roman" w:hint="eastAsia"/>
          <w:sz w:val="32"/>
          <w:szCs w:val="32"/>
          <w:lang w:eastAsia="zh-TW"/>
        </w:rPr>
        <w:t>及附件</w:t>
      </w:r>
      <w:r w:rsidRPr="00DC34EA">
        <w:rPr>
          <w:rFonts w:ascii="仿宋_gb2312" w:eastAsia="新細明體" w:hAnsi="SimSun" w:cs="Times New Roman"/>
          <w:sz w:val="32"/>
          <w:szCs w:val="32"/>
          <w:lang w:eastAsia="zh-TW"/>
        </w:rPr>
        <w:t>2</w:t>
      </w:r>
      <w:r w:rsidRPr="00DC34EA">
        <w:rPr>
          <w:rFonts w:ascii="仿宋_gb2312" w:eastAsia="新細明體" w:hAnsi="SimSun" w:cs="Times New Roman" w:hint="eastAsia"/>
          <w:sz w:val="32"/>
          <w:szCs w:val="32"/>
          <w:lang w:eastAsia="zh-TW"/>
        </w:rPr>
        <w:t>予以實施</w:t>
      </w:r>
      <w:r w:rsidRPr="00DC34EA">
        <w:rPr>
          <w:rFonts w:ascii="仿宋_gb2312" w:eastAsia="新細明體" w:hAnsi="SimSun" w:cs="Times New Roman" w:hint="eastAsia"/>
          <w:sz w:val="28"/>
          <w:szCs w:val="28"/>
          <w:lang w:eastAsia="zh-TW"/>
        </w:rPr>
        <w:t>。</w:t>
      </w:r>
    </w:p>
    <w:p w:rsidR="00EE14B3" w:rsidRPr="0010095D" w:rsidRDefault="00EE14B3" w:rsidP="0010095D">
      <w:pPr>
        <w:tabs>
          <w:tab w:val="left" w:pos="480"/>
        </w:tabs>
        <w:adjustRightInd w:val="0"/>
        <w:snapToGrid w:val="0"/>
        <w:spacing w:line="560" w:lineRule="exact"/>
        <w:ind w:firstLineChars="220" w:firstLine="704"/>
        <w:rPr>
          <w:rFonts w:ascii="仿宋_gb2312" w:eastAsia="仿宋_gb2312" w:hAnsi="SimSun" w:cs="Times New Roman"/>
          <w:sz w:val="32"/>
          <w:szCs w:val="32"/>
          <w:lang w:eastAsia="zh-TW"/>
        </w:rPr>
      </w:pPr>
    </w:p>
    <w:p w:rsidR="0010095D" w:rsidRPr="0010095D" w:rsidRDefault="00DC34EA" w:rsidP="0010095D">
      <w:pPr>
        <w:adjustRightInd w:val="0"/>
        <w:snapToGrid w:val="0"/>
        <w:spacing w:line="580" w:lineRule="exact"/>
        <w:jc w:val="center"/>
        <w:rPr>
          <w:rFonts w:ascii="KaiTi_GB2312" w:eastAsia="KaiTi_GB2312" w:hAnsi="仿宋" w:cs="Times New Roman"/>
          <w:b/>
          <w:sz w:val="32"/>
          <w:szCs w:val="32"/>
          <w:lang w:eastAsia="zh-TW"/>
        </w:rPr>
      </w:pPr>
      <w:r w:rsidRPr="00DC34EA">
        <w:rPr>
          <w:rFonts w:ascii="KaiTi_GB2312" w:eastAsia="新細明體" w:hAnsi="仿宋" w:cs="Times New Roman" w:hint="eastAsia"/>
          <w:b/>
          <w:sz w:val="32"/>
          <w:szCs w:val="32"/>
          <w:lang w:eastAsia="zh-TW"/>
        </w:rPr>
        <w:t>第四條</w:t>
      </w:r>
      <w:r w:rsidRPr="00DC34EA">
        <w:rPr>
          <w:rFonts w:ascii="KaiTi_GB2312" w:eastAsia="新細明體" w:hAnsi="仿宋" w:cs="Times New Roman"/>
          <w:b/>
          <w:sz w:val="32"/>
          <w:szCs w:val="32"/>
          <w:lang w:eastAsia="zh-TW"/>
        </w:rPr>
        <w:t xml:space="preserve">  </w:t>
      </w:r>
      <w:r w:rsidRPr="00DC34EA">
        <w:rPr>
          <w:rFonts w:ascii="KaiTi_GB2312" w:eastAsia="新細明體" w:hAnsi="仿宋" w:cs="Times New Roman" w:hint="eastAsia"/>
          <w:b/>
          <w:sz w:val="32"/>
          <w:szCs w:val="32"/>
          <w:lang w:eastAsia="zh-TW"/>
        </w:rPr>
        <w:t>國民待遇</w:t>
      </w:r>
    </w:p>
    <w:p w:rsidR="0010095D" w:rsidRPr="0010095D" w:rsidRDefault="00DC34EA" w:rsidP="0010095D">
      <w:pPr>
        <w:tabs>
          <w:tab w:val="left" w:pos="720"/>
        </w:tabs>
        <w:adjustRightInd w:val="0"/>
        <w:snapToGrid w:val="0"/>
        <w:spacing w:line="560" w:lineRule="exact"/>
        <w:ind w:firstLineChars="220" w:firstLine="704"/>
        <w:rPr>
          <w:rFonts w:ascii="仿宋_gb2312" w:eastAsia="仿宋_gb2312" w:hAnsi="SimSun" w:cs="Times New Roman"/>
          <w:sz w:val="32"/>
          <w:szCs w:val="32"/>
          <w:lang w:eastAsia="zh-TW"/>
        </w:rPr>
      </w:pPr>
      <w:r w:rsidRPr="00DC34EA">
        <w:rPr>
          <w:rFonts w:ascii="仿宋_gb2312" w:eastAsia="新細明體" w:hAnsi="SimSun" w:cs="Times New Roman" w:hint="eastAsia"/>
          <w:sz w:val="32"/>
          <w:szCs w:val="32"/>
          <w:lang w:eastAsia="zh-TW"/>
        </w:rPr>
        <w:t>一、一方在影響服務提供的所有措施方面給予另一方的服務和服務提供者的待遇，不得低於其給予本方同類服務和服務提供者的待遇。</w:t>
      </w:r>
      <w:r w:rsidR="0010095D" w:rsidRPr="0010095D">
        <w:rPr>
          <w:rFonts w:ascii="仿宋_gb2312" w:eastAsia="仿宋_gb2312" w:hAnsi="SimSun" w:cs="Times New Roman"/>
          <w:sz w:val="32"/>
          <w:szCs w:val="32"/>
          <w:vertAlign w:val="superscript"/>
        </w:rPr>
        <w:footnoteReference w:id="3"/>
      </w:r>
    </w:p>
    <w:p w:rsidR="0010095D" w:rsidRPr="0010095D" w:rsidRDefault="00DC34EA" w:rsidP="007C0CFC">
      <w:pPr>
        <w:tabs>
          <w:tab w:val="left" w:pos="720"/>
        </w:tabs>
        <w:adjustRightInd w:val="0"/>
        <w:snapToGrid w:val="0"/>
        <w:spacing w:line="560" w:lineRule="exact"/>
        <w:ind w:firstLineChars="220" w:firstLine="722"/>
        <w:rPr>
          <w:rFonts w:ascii="仿宋_gb2312" w:eastAsia="仿宋_gb2312" w:hAnsi="SimSun" w:cs="Times New Roman"/>
          <w:sz w:val="32"/>
          <w:szCs w:val="32"/>
          <w:lang w:eastAsia="zh-TW"/>
        </w:rPr>
      </w:pPr>
      <w:r w:rsidRPr="0037038D">
        <w:rPr>
          <w:rFonts w:ascii="仿宋_gb2312" w:eastAsia="新細明體" w:hAnsi="SimSun" w:cs="Times New Roman" w:hint="eastAsia"/>
          <w:spacing w:val="4"/>
          <w:sz w:val="32"/>
          <w:szCs w:val="32"/>
          <w:lang w:eastAsia="zh-TW"/>
        </w:rPr>
        <w:t>二、一方可通過對另一方的服務或服務提供者給予與其本方同類服務或服務提供者的待遇形式上相同或不同的待遇，</w:t>
      </w:r>
      <w:r w:rsidRPr="00DC34EA">
        <w:rPr>
          <w:rFonts w:ascii="仿宋_gb2312" w:eastAsia="新細明體" w:hAnsi="SimSun" w:cs="Times New Roman" w:hint="eastAsia"/>
          <w:sz w:val="32"/>
          <w:szCs w:val="32"/>
          <w:lang w:eastAsia="zh-TW"/>
        </w:rPr>
        <w:t>滿足第一款的要求。</w:t>
      </w:r>
      <w:r w:rsidR="0010095D" w:rsidRPr="0010095D">
        <w:rPr>
          <w:rFonts w:ascii="仿宋_gb2312" w:eastAsia="仿宋_gb2312" w:hAnsi="SimSun" w:cs="Times New Roman" w:hint="eastAsia"/>
          <w:sz w:val="32"/>
          <w:szCs w:val="32"/>
          <w:lang w:eastAsia="zh-TW"/>
        </w:rPr>
        <w:t xml:space="preserve"> </w:t>
      </w:r>
    </w:p>
    <w:p w:rsidR="0010095D" w:rsidRDefault="00DC34EA" w:rsidP="0010095D">
      <w:pPr>
        <w:tabs>
          <w:tab w:val="left" w:pos="720"/>
        </w:tabs>
        <w:adjustRightInd w:val="0"/>
        <w:snapToGrid w:val="0"/>
        <w:spacing w:line="560" w:lineRule="exact"/>
        <w:ind w:firstLineChars="220" w:firstLine="704"/>
        <w:rPr>
          <w:rFonts w:ascii="仿宋_gb2312" w:eastAsia="新細明體" w:hAnsi="SimSun" w:cs="Times New Roman"/>
          <w:sz w:val="32"/>
          <w:szCs w:val="32"/>
          <w:lang w:eastAsia="zh-TW"/>
        </w:rPr>
      </w:pPr>
      <w:r w:rsidRPr="00DC34EA">
        <w:rPr>
          <w:rFonts w:ascii="仿宋_gb2312" w:eastAsia="新細明體" w:hAnsi="SimSun" w:cs="Times New Roman" w:hint="eastAsia"/>
          <w:sz w:val="32"/>
          <w:szCs w:val="32"/>
          <w:lang w:eastAsia="zh-TW"/>
        </w:rPr>
        <w:t>三、如形式上相同或不同的待遇改變競爭條件，與另一方的同類服務或服務提供者相比，有利於該方的服務或服務提供者，則此類待遇應被視為較為不利的待遇。</w:t>
      </w:r>
    </w:p>
    <w:p w:rsidR="00484E46" w:rsidRDefault="00484E46" w:rsidP="0010095D">
      <w:pPr>
        <w:tabs>
          <w:tab w:val="left" w:pos="720"/>
        </w:tabs>
        <w:adjustRightInd w:val="0"/>
        <w:snapToGrid w:val="0"/>
        <w:spacing w:line="560" w:lineRule="exact"/>
        <w:ind w:firstLineChars="220" w:firstLine="704"/>
        <w:rPr>
          <w:rFonts w:ascii="仿宋_gb2312" w:eastAsia="新細明體" w:hAnsi="SimSun" w:cs="Times New Roman"/>
          <w:sz w:val="32"/>
          <w:szCs w:val="32"/>
          <w:lang w:eastAsia="zh-TW"/>
        </w:rPr>
      </w:pPr>
    </w:p>
    <w:p w:rsidR="0010095D" w:rsidRPr="0010095D" w:rsidRDefault="00DC34EA" w:rsidP="00F558F1">
      <w:pPr>
        <w:keepNext/>
        <w:widowControl/>
        <w:adjustRightInd w:val="0"/>
        <w:snapToGrid w:val="0"/>
        <w:spacing w:line="580" w:lineRule="exact"/>
        <w:jc w:val="center"/>
        <w:rPr>
          <w:rFonts w:ascii="KaiTi_GB2312" w:eastAsia="KaiTi_GB2312" w:hAnsi="仿宋" w:cs="Times New Roman"/>
          <w:b/>
          <w:sz w:val="32"/>
          <w:szCs w:val="32"/>
          <w:lang w:eastAsia="zh-TW"/>
        </w:rPr>
      </w:pPr>
      <w:r w:rsidRPr="00DC34EA">
        <w:rPr>
          <w:rFonts w:ascii="KaiTi_GB2312" w:eastAsia="新細明體" w:hAnsi="仿宋" w:cs="Times New Roman" w:hint="eastAsia"/>
          <w:b/>
          <w:sz w:val="32"/>
          <w:szCs w:val="32"/>
          <w:lang w:eastAsia="zh-TW"/>
        </w:rPr>
        <w:lastRenderedPageBreak/>
        <w:t>第五條</w:t>
      </w:r>
      <w:r w:rsidRPr="00DC34EA">
        <w:rPr>
          <w:rFonts w:ascii="KaiTi_GB2312" w:eastAsia="新細明體" w:hAnsi="仿宋" w:cs="Times New Roman"/>
          <w:b/>
          <w:sz w:val="32"/>
          <w:szCs w:val="32"/>
          <w:lang w:eastAsia="zh-TW"/>
        </w:rPr>
        <w:t xml:space="preserve">  </w:t>
      </w:r>
      <w:r w:rsidRPr="00DC34EA">
        <w:rPr>
          <w:rFonts w:ascii="KaiTi_GB2312" w:eastAsia="新細明體" w:hAnsi="仿宋" w:cs="Times New Roman" w:hint="eastAsia"/>
          <w:b/>
          <w:sz w:val="32"/>
          <w:szCs w:val="32"/>
          <w:lang w:eastAsia="zh-TW"/>
        </w:rPr>
        <w:t>最惠待遇</w:t>
      </w:r>
    </w:p>
    <w:p w:rsidR="00EE14B3" w:rsidRPr="00F558F1" w:rsidRDefault="00DC34EA" w:rsidP="00F558F1">
      <w:pPr>
        <w:tabs>
          <w:tab w:val="left" w:pos="720"/>
        </w:tabs>
        <w:adjustRightInd w:val="0"/>
        <w:snapToGrid w:val="0"/>
        <w:spacing w:line="560" w:lineRule="exact"/>
        <w:ind w:firstLineChars="220" w:firstLine="704"/>
        <w:rPr>
          <w:rFonts w:ascii="仿宋_gb2312" w:hAnsi="SimSun" w:cs="Times New Roman"/>
          <w:sz w:val="32"/>
          <w:szCs w:val="32"/>
          <w:lang w:eastAsia="zh-TW"/>
        </w:rPr>
      </w:pPr>
      <w:r w:rsidRPr="00DC34EA">
        <w:rPr>
          <w:rFonts w:ascii="仿宋_gb2312" w:eastAsia="新細明體" w:hAnsi="SimSun" w:cs="Times New Roman" w:hint="eastAsia"/>
          <w:sz w:val="32"/>
          <w:szCs w:val="32"/>
          <w:lang w:eastAsia="zh-TW"/>
        </w:rPr>
        <w:t>一、關於本協議涵蓋的任何措施，一方對於另一方的服務和服務提供者，應立即和無條件地給予不低於其給予其他方同類服務和服務提供者的待遇。</w:t>
      </w:r>
    </w:p>
    <w:p w:rsidR="0010095D" w:rsidRPr="0010095D" w:rsidRDefault="00DC34EA" w:rsidP="0010095D">
      <w:pPr>
        <w:tabs>
          <w:tab w:val="left" w:pos="720"/>
        </w:tabs>
        <w:adjustRightInd w:val="0"/>
        <w:snapToGrid w:val="0"/>
        <w:spacing w:line="560" w:lineRule="exact"/>
        <w:ind w:firstLineChars="220" w:firstLine="704"/>
        <w:rPr>
          <w:rFonts w:ascii="仿宋_gb2312" w:eastAsia="仿宋_gb2312" w:hAnsi="SimSun" w:cs="Times New Roman"/>
          <w:sz w:val="32"/>
          <w:szCs w:val="32"/>
          <w:lang w:eastAsia="zh-TW"/>
        </w:rPr>
      </w:pPr>
      <w:r w:rsidRPr="00DC34EA">
        <w:rPr>
          <w:rFonts w:ascii="仿宋_gb2312" w:eastAsia="新細明體" w:hAnsi="SimSun" w:cs="Times New Roman" w:hint="eastAsia"/>
          <w:sz w:val="32"/>
          <w:szCs w:val="32"/>
          <w:lang w:eastAsia="zh-TW"/>
        </w:rPr>
        <w:t>二、本協議的規定不得解釋為阻止一方對相鄰國家或地區授予或給予優惠，以便利僅限於毗連邊境地區的當地生產和消費的服務的交換。</w:t>
      </w:r>
    </w:p>
    <w:p w:rsidR="00922773" w:rsidRDefault="00922773" w:rsidP="0010095D">
      <w:pPr>
        <w:adjustRightInd w:val="0"/>
        <w:snapToGrid w:val="0"/>
        <w:spacing w:line="580" w:lineRule="exact"/>
        <w:jc w:val="center"/>
        <w:rPr>
          <w:rFonts w:ascii="KaiTi_GB2312" w:eastAsia="新細明體" w:hAnsi="仿宋" w:cs="Times New Roman"/>
          <w:b/>
          <w:sz w:val="32"/>
          <w:szCs w:val="32"/>
          <w:lang w:eastAsia="zh-TW"/>
        </w:rPr>
      </w:pPr>
    </w:p>
    <w:p w:rsidR="0010095D" w:rsidRPr="0010095D" w:rsidRDefault="00DC34EA" w:rsidP="0010095D">
      <w:pPr>
        <w:adjustRightInd w:val="0"/>
        <w:snapToGrid w:val="0"/>
        <w:spacing w:line="580" w:lineRule="exact"/>
        <w:jc w:val="center"/>
        <w:rPr>
          <w:rFonts w:ascii="KaiTi_GB2312" w:eastAsia="KaiTi_GB2312" w:hAnsi="仿宋" w:cs="Times New Roman"/>
          <w:b/>
          <w:sz w:val="32"/>
          <w:szCs w:val="32"/>
          <w:lang w:eastAsia="zh-TW"/>
        </w:rPr>
      </w:pPr>
      <w:r w:rsidRPr="00DC34EA">
        <w:rPr>
          <w:rFonts w:ascii="KaiTi_GB2312" w:eastAsia="新細明體" w:hAnsi="仿宋" w:cs="Times New Roman" w:hint="eastAsia"/>
          <w:b/>
          <w:sz w:val="32"/>
          <w:szCs w:val="32"/>
          <w:lang w:eastAsia="zh-TW"/>
        </w:rPr>
        <w:t>第六條</w:t>
      </w:r>
      <w:r w:rsidRPr="00DC34EA">
        <w:rPr>
          <w:rFonts w:ascii="KaiTi_GB2312" w:eastAsia="新細明體" w:hAnsi="仿宋" w:cs="Times New Roman"/>
          <w:b/>
          <w:sz w:val="32"/>
          <w:szCs w:val="32"/>
          <w:lang w:eastAsia="zh-TW"/>
        </w:rPr>
        <w:t xml:space="preserve">  </w:t>
      </w:r>
      <w:r w:rsidRPr="00DC34EA">
        <w:rPr>
          <w:rFonts w:ascii="KaiTi_GB2312" w:eastAsia="新細明體" w:hAnsi="仿宋" w:cs="Times New Roman" w:hint="eastAsia"/>
          <w:b/>
          <w:sz w:val="32"/>
          <w:szCs w:val="32"/>
          <w:lang w:eastAsia="zh-TW"/>
        </w:rPr>
        <w:t>金融審慎原則</w:t>
      </w:r>
    </w:p>
    <w:p w:rsidR="0010095D" w:rsidRPr="0010095D" w:rsidRDefault="00DC34EA" w:rsidP="0010095D">
      <w:pPr>
        <w:tabs>
          <w:tab w:val="left" w:pos="720"/>
        </w:tabs>
        <w:adjustRightInd w:val="0"/>
        <w:snapToGrid w:val="0"/>
        <w:spacing w:line="560" w:lineRule="exact"/>
        <w:ind w:firstLineChars="220" w:firstLine="704"/>
        <w:rPr>
          <w:rFonts w:ascii="仿宋_gb2312" w:eastAsia="仿宋_gb2312" w:hAnsi="SimSun" w:cs="Times New Roman"/>
          <w:sz w:val="32"/>
          <w:szCs w:val="32"/>
          <w:lang w:eastAsia="zh-TW"/>
        </w:rPr>
      </w:pPr>
      <w:r w:rsidRPr="00DC34EA">
        <w:rPr>
          <w:rFonts w:ascii="仿宋_gb2312" w:eastAsia="新細明體" w:hAnsi="SimSun" w:cs="Times New Roman" w:hint="eastAsia"/>
          <w:sz w:val="32"/>
          <w:szCs w:val="32"/>
          <w:lang w:eastAsia="zh-TW"/>
        </w:rPr>
        <w:t>一、儘管本協議有其他規定，一方不應被阻止出於審慎原因而採取或維持與金融服務有關的措施。這些審慎原因包括保護投資者、存款人、投保人或金融服務提供者對其負有信託義務的人或確保金融系統的完整與穩定。</w:t>
      </w:r>
      <w:r w:rsidR="0010095D" w:rsidRPr="0010095D">
        <w:rPr>
          <w:rFonts w:ascii="仿宋_gb2312" w:eastAsia="仿宋_gb2312" w:hAnsi="SimSun" w:cs="Times New Roman"/>
          <w:sz w:val="32"/>
          <w:szCs w:val="32"/>
          <w:vertAlign w:val="superscript"/>
        </w:rPr>
        <w:footnoteReference w:id="4"/>
      </w:r>
    </w:p>
    <w:p w:rsidR="0010095D" w:rsidRPr="0010095D" w:rsidRDefault="00DC34EA" w:rsidP="0010095D">
      <w:pPr>
        <w:tabs>
          <w:tab w:val="left" w:pos="720"/>
        </w:tabs>
        <w:adjustRightInd w:val="0"/>
        <w:snapToGrid w:val="0"/>
        <w:spacing w:line="560" w:lineRule="exact"/>
        <w:ind w:firstLineChars="220" w:firstLine="704"/>
        <w:rPr>
          <w:rFonts w:ascii="仿宋_gb2312" w:eastAsia="仿宋_gb2312" w:hAnsi="SimSun" w:cs="Times New Roman"/>
          <w:sz w:val="32"/>
          <w:szCs w:val="32"/>
          <w:lang w:eastAsia="zh-TW"/>
        </w:rPr>
      </w:pPr>
      <w:r w:rsidRPr="00DC34EA">
        <w:rPr>
          <w:rFonts w:ascii="仿宋_gb2312" w:eastAsia="新細明體" w:hAnsi="SimSun" w:cs="Times New Roman" w:hint="eastAsia"/>
          <w:sz w:val="32"/>
          <w:szCs w:val="32"/>
          <w:lang w:eastAsia="zh-TW"/>
        </w:rPr>
        <w:t>二、本協議的任何規定不適用於為執行貨幣或相關信貸政策或匯率政策而採取的普遍適用的非歧視性措施。</w:t>
      </w:r>
      <w:r w:rsidR="0010095D" w:rsidRPr="0010095D">
        <w:rPr>
          <w:rFonts w:ascii="仿宋_gb2312" w:eastAsia="仿宋_gb2312" w:hAnsi="SimSun" w:cs="Times New Roman"/>
          <w:sz w:val="32"/>
          <w:szCs w:val="32"/>
          <w:vertAlign w:val="superscript"/>
        </w:rPr>
        <w:footnoteReference w:id="5"/>
      </w:r>
    </w:p>
    <w:p w:rsidR="0010095D" w:rsidRPr="0010095D" w:rsidRDefault="00DC34EA" w:rsidP="0010095D">
      <w:pPr>
        <w:tabs>
          <w:tab w:val="left" w:pos="720"/>
        </w:tabs>
        <w:adjustRightInd w:val="0"/>
        <w:snapToGrid w:val="0"/>
        <w:spacing w:line="560" w:lineRule="exact"/>
        <w:ind w:firstLineChars="220" w:firstLine="704"/>
        <w:rPr>
          <w:rFonts w:ascii="仿宋_gb2312" w:eastAsia="仿宋_gb2312" w:hAnsi="SimSun" w:cs="Times New Roman"/>
          <w:spacing w:val="4"/>
          <w:sz w:val="32"/>
          <w:szCs w:val="32"/>
          <w:lang w:eastAsia="zh-TW"/>
        </w:rPr>
      </w:pPr>
      <w:r w:rsidRPr="007F67D5">
        <w:rPr>
          <w:rFonts w:ascii="仿宋_gb2312" w:eastAsia="新細明體" w:hAnsi="SimSun" w:cs="Times New Roman" w:hint="eastAsia"/>
          <w:sz w:val="32"/>
          <w:szCs w:val="32"/>
          <w:lang w:eastAsia="zh-TW"/>
        </w:rPr>
        <w:t>三、</w:t>
      </w:r>
      <w:r w:rsidRPr="007F67D5">
        <w:rPr>
          <w:rFonts w:ascii="仿宋_gb2312" w:eastAsia="新細明體" w:hAnsi="SimSun" w:cs="Times New Roman"/>
          <w:sz w:val="32"/>
          <w:szCs w:val="32"/>
          <w:lang w:eastAsia="zh-TW"/>
        </w:rPr>
        <w:t>“</w:t>
      </w:r>
      <w:r w:rsidRPr="007F67D5">
        <w:rPr>
          <w:rFonts w:ascii="仿宋_gb2312" w:eastAsia="新細明體" w:hAnsi="SimSun" w:cs="Times New Roman" w:hint="eastAsia"/>
          <w:sz w:val="32"/>
          <w:szCs w:val="32"/>
          <w:lang w:eastAsia="zh-TW"/>
        </w:rPr>
        <w:t>金融服務</w:t>
      </w:r>
      <w:r w:rsidRPr="007F67D5">
        <w:rPr>
          <w:rFonts w:ascii="仿宋_gb2312" w:eastAsia="新細明體" w:hAnsi="SimSun" w:cs="Times New Roman"/>
          <w:sz w:val="32"/>
          <w:szCs w:val="32"/>
          <w:lang w:eastAsia="zh-TW"/>
        </w:rPr>
        <w:t>”</w:t>
      </w:r>
      <w:r w:rsidRPr="007F67D5">
        <w:rPr>
          <w:rFonts w:ascii="仿宋_gb2312" w:eastAsia="新細明體" w:hAnsi="SimSun" w:cs="Times New Roman" w:hint="eastAsia"/>
          <w:sz w:val="32"/>
          <w:szCs w:val="32"/>
          <w:lang w:eastAsia="zh-TW"/>
        </w:rPr>
        <w:t>應當與世界貿易組織《服務貿易總</w:t>
      </w:r>
      <w:r w:rsidRPr="00DC34EA">
        <w:rPr>
          <w:rFonts w:ascii="仿宋_gb2312" w:eastAsia="新細明體" w:hAnsi="SimSun" w:cs="Times New Roman" w:hint="eastAsia"/>
          <w:spacing w:val="4"/>
          <w:sz w:val="32"/>
          <w:szCs w:val="32"/>
          <w:lang w:eastAsia="zh-TW"/>
        </w:rPr>
        <w:t>協</w:t>
      </w:r>
      <w:r w:rsidRPr="007F67D5">
        <w:rPr>
          <w:rFonts w:ascii="仿宋_gb2312" w:eastAsia="新細明體" w:hAnsi="SimSun" w:cs="Times New Roman" w:hint="eastAsia"/>
          <w:sz w:val="32"/>
          <w:szCs w:val="32"/>
          <w:lang w:eastAsia="zh-TW"/>
        </w:rPr>
        <w:t>定》的《關於金融服務的附件》第五款第（</w:t>
      </w:r>
      <w:r w:rsidRPr="007F67D5">
        <w:rPr>
          <w:rFonts w:ascii="仿宋_gb2312" w:eastAsia="新細明體" w:hAnsi="SimSun" w:cs="Times New Roman"/>
          <w:sz w:val="32"/>
          <w:szCs w:val="32"/>
          <w:lang w:eastAsia="zh-TW"/>
        </w:rPr>
        <w:t>a</w:t>
      </w:r>
      <w:r w:rsidRPr="007F67D5">
        <w:rPr>
          <w:rFonts w:ascii="仿宋_gb2312" w:eastAsia="新細明體" w:hAnsi="SimSun" w:cs="Times New Roman" w:hint="eastAsia"/>
          <w:sz w:val="32"/>
          <w:szCs w:val="32"/>
          <w:lang w:eastAsia="zh-TW"/>
        </w:rPr>
        <w:t>）項中的金融</w:t>
      </w:r>
      <w:r w:rsidRPr="00922773">
        <w:rPr>
          <w:rFonts w:ascii="仿宋_gb2312" w:eastAsia="新細明體" w:hAnsi="SimSun" w:cs="Times New Roman" w:hint="eastAsia"/>
          <w:spacing w:val="12"/>
          <w:sz w:val="32"/>
          <w:szCs w:val="32"/>
          <w:lang w:eastAsia="zh-TW"/>
        </w:rPr>
        <w:t>服</w:t>
      </w:r>
      <w:r w:rsidRPr="007F67D5">
        <w:rPr>
          <w:rFonts w:ascii="仿宋_gb2312" w:eastAsia="新細明體" w:hAnsi="SimSun" w:cs="Times New Roman" w:hint="eastAsia"/>
          <w:spacing w:val="6"/>
          <w:sz w:val="32"/>
          <w:szCs w:val="32"/>
          <w:lang w:eastAsia="zh-TW"/>
        </w:rPr>
        <w:t>務具有相同的含義，並且該條款中</w:t>
      </w:r>
      <w:r w:rsidRPr="007F67D5">
        <w:rPr>
          <w:rFonts w:ascii="仿宋_gb2312" w:eastAsia="新細明體" w:hAnsi="SimSun" w:cs="Times New Roman"/>
          <w:spacing w:val="6"/>
          <w:sz w:val="32"/>
          <w:szCs w:val="32"/>
          <w:lang w:eastAsia="zh-TW"/>
        </w:rPr>
        <w:t>“</w:t>
      </w:r>
      <w:r w:rsidRPr="007F67D5">
        <w:rPr>
          <w:rFonts w:ascii="仿宋_gb2312" w:eastAsia="新細明體" w:hAnsi="SimSun" w:cs="Times New Roman" w:hint="eastAsia"/>
          <w:spacing w:val="6"/>
          <w:sz w:val="32"/>
          <w:szCs w:val="32"/>
          <w:lang w:eastAsia="zh-TW"/>
        </w:rPr>
        <w:t>金融服務提供者</w:t>
      </w:r>
      <w:r w:rsidRPr="007F67D5">
        <w:rPr>
          <w:rFonts w:ascii="仿宋_gb2312" w:eastAsia="新細明體" w:hAnsi="SimSun" w:cs="Times New Roman"/>
          <w:spacing w:val="6"/>
          <w:sz w:val="32"/>
          <w:szCs w:val="32"/>
          <w:lang w:eastAsia="zh-TW"/>
        </w:rPr>
        <w:t>”</w:t>
      </w:r>
      <w:r w:rsidRPr="00922773">
        <w:rPr>
          <w:rFonts w:ascii="仿宋_gb2312" w:eastAsia="新細明體" w:hAnsi="SimSun" w:cs="Times New Roman" w:hint="eastAsia"/>
          <w:sz w:val="32"/>
          <w:szCs w:val="32"/>
          <w:lang w:eastAsia="zh-TW"/>
        </w:rPr>
        <w:t>也</w:t>
      </w:r>
      <w:r w:rsidRPr="007F67D5">
        <w:rPr>
          <w:rFonts w:ascii="仿宋_gb2312" w:eastAsia="新細明體" w:hAnsi="SimSun" w:cs="Times New Roman" w:hint="eastAsia"/>
          <w:sz w:val="32"/>
          <w:szCs w:val="32"/>
          <w:lang w:eastAsia="zh-TW"/>
        </w:rPr>
        <w:t>包括《關於金融服務的附件》第五款第（</w:t>
      </w:r>
      <w:r w:rsidRPr="007F67D5">
        <w:rPr>
          <w:rFonts w:ascii="仿宋_gb2312" w:eastAsia="新細明體" w:hAnsi="SimSun" w:cs="Times New Roman"/>
          <w:sz w:val="32"/>
          <w:szCs w:val="32"/>
          <w:lang w:eastAsia="zh-TW"/>
        </w:rPr>
        <w:t>c</w:t>
      </w:r>
      <w:r w:rsidRPr="007F67D5">
        <w:rPr>
          <w:rFonts w:ascii="仿宋_gb2312" w:eastAsia="新細明體" w:hAnsi="SimSun" w:cs="Times New Roman" w:hint="eastAsia"/>
          <w:sz w:val="32"/>
          <w:szCs w:val="32"/>
          <w:lang w:eastAsia="zh-TW"/>
        </w:rPr>
        <w:t>）項所定義的公</w:t>
      </w:r>
      <w:r w:rsidRPr="00DC34EA">
        <w:rPr>
          <w:rFonts w:ascii="仿宋_gb2312" w:eastAsia="新細明體" w:hAnsi="SimSun" w:cs="Times New Roman" w:hint="eastAsia"/>
          <w:spacing w:val="4"/>
          <w:sz w:val="32"/>
          <w:szCs w:val="32"/>
          <w:lang w:eastAsia="zh-TW"/>
        </w:rPr>
        <w:t>共實體。</w:t>
      </w:r>
    </w:p>
    <w:p w:rsidR="0010095D" w:rsidRPr="0010095D" w:rsidRDefault="00DC34EA" w:rsidP="00F558F1">
      <w:pPr>
        <w:widowControl/>
        <w:tabs>
          <w:tab w:val="left" w:pos="720"/>
        </w:tabs>
        <w:adjustRightInd w:val="0"/>
        <w:snapToGrid w:val="0"/>
        <w:spacing w:line="560" w:lineRule="exact"/>
        <w:ind w:firstLineChars="220" w:firstLine="713"/>
        <w:rPr>
          <w:rFonts w:ascii="仿宋_gb2312" w:eastAsia="仿宋_gb2312" w:hAnsi="SimSun" w:cs="Times New Roman"/>
          <w:spacing w:val="2"/>
          <w:sz w:val="32"/>
          <w:szCs w:val="32"/>
          <w:lang w:eastAsia="zh-TW"/>
        </w:rPr>
      </w:pPr>
      <w:r w:rsidRPr="00DC34EA">
        <w:rPr>
          <w:rFonts w:ascii="仿宋_gb2312" w:eastAsia="新細明體" w:hAnsi="SimSun" w:cs="Times New Roman" w:hint="eastAsia"/>
          <w:spacing w:val="2"/>
          <w:sz w:val="32"/>
          <w:szCs w:val="32"/>
          <w:lang w:eastAsia="zh-TW"/>
        </w:rPr>
        <w:lastRenderedPageBreak/>
        <w:t>四、為避免歧義，本協議不應被解釋為阻止一方在金融機構中適用或者執行為保證遵守與本協議不衝突的法律或法規而採取的與另一方的服務提供者或者涵蓋服務有關的必要措施，包括與防範虛假和欺詐做法或者應對金融服務合同違約影響有關的措施，但這些措施的實施方式不得在情形類似的國家（或地區）間構成任意的或者不合理的歧視，或者構成對金融機構的投資的變相限制。</w:t>
      </w:r>
    </w:p>
    <w:p w:rsidR="0010095D" w:rsidRDefault="00DC34EA" w:rsidP="0010095D">
      <w:pPr>
        <w:adjustRightInd w:val="0"/>
        <w:snapToGrid w:val="0"/>
        <w:spacing w:line="580" w:lineRule="exact"/>
        <w:ind w:firstLineChars="220" w:firstLine="704"/>
        <w:rPr>
          <w:rFonts w:ascii="仿宋_gb2312" w:eastAsia="新細明體" w:hAnsi="SimSun" w:cs="Times New Roman"/>
          <w:sz w:val="32"/>
          <w:szCs w:val="32"/>
          <w:lang w:eastAsia="zh-TW"/>
        </w:rPr>
      </w:pPr>
      <w:r w:rsidRPr="00DC34EA">
        <w:rPr>
          <w:rFonts w:ascii="仿宋_gb2312" w:eastAsia="新細明體" w:hAnsi="SimSun" w:cs="Times New Roman" w:hint="eastAsia"/>
          <w:sz w:val="32"/>
          <w:szCs w:val="32"/>
          <w:lang w:eastAsia="zh-TW"/>
        </w:rPr>
        <w:t>五、對於現行法規未明確涉及的領域，一方保留採取限制性措施的權利。</w:t>
      </w:r>
    </w:p>
    <w:p w:rsidR="00EE14B3" w:rsidRDefault="00EE14B3" w:rsidP="0010095D">
      <w:pPr>
        <w:adjustRightInd w:val="0"/>
        <w:snapToGrid w:val="0"/>
        <w:spacing w:line="580" w:lineRule="exact"/>
        <w:ind w:firstLineChars="220" w:firstLine="704"/>
        <w:rPr>
          <w:rFonts w:ascii="仿宋_gb2312" w:eastAsia="仿宋_gb2312" w:hAnsi="SimSun" w:cs="Times New Roman"/>
          <w:sz w:val="32"/>
          <w:szCs w:val="32"/>
          <w:lang w:eastAsia="zh-TW"/>
        </w:rPr>
      </w:pPr>
    </w:p>
    <w:p w:rsidR="0047564A" w:rsidRDefault="0047564A" w:rsidP="0047564A">
      <w:pPr>
        <w:keepNext/>
        <w:widowControl/>
        <w:adjustRightInd w:val="0"/>
        <w:snapToGrid w:val="0"/>
        <w:spacing w:line="580" w:lineRule="exact"/>
        <w:jc w:val="center"/>
        <w:rPr>
          <w:rFonts w:ascii="KaiTi_GB2312" w:eastAsia="KaiTi_GB2312" w:hAnsi="仿宋" w:cs="Times New Roman"/>
          <w:b/>
          <w:sz w:val="32"/>
          <w:szCs w:val="32"/>
          <w:lang w:eastAsia="zh-TW"/>
        </w:rPr>
      </w:pPr>
      <w:r w:rsidRPr="00E909C8">
        <w:rPr>
          <w:rFonts w:ascii="KaiTi_GB2312" w:eastAsia="新細明體" w:hAnsi="仿宋" w:cs="Times New Roman" w:hint="eastAsia"/>
          <w:b/>
          <w:sz w:val="32"/>
          <w:szCs w:val="32"/>
          <w:lang w:eastAsia="zh-TW"/>
        </w:rPr>
        <w:t>第七條</w:t>
      </w:r>
      <w:r w:rsidRPr="00E909C8">
        <w:rPr>
          <w:rFonts w:ascii="KaiTi_GB2312" w:eastAsia="新細明體" w:hAnsi="仿宋" w:cs="Times New Roman"/>
          <w:b/>
          <w:sz w:val="32"/>
          <w:szCs w:val="32"/>
          <w:lang w:eastAsia="zh-TW"/>
        </w:rPr>
        <w:t xml:space="preserve">  </w:t>
      </w:r>
      <w:r w:rsidRPr="00E909C8">
        <w:rPr>
          <w:rFonts w:ascii="KaiTi_GB2312" w:eastAsia="新細明體" w:hAnsi="仿宋" w:cs="Times New Roman" w:hint="eastAsia"/>
          <w:b/>
          <w:sz w:val="32"/>
          <w:szCs w:val="32"/>
          <w:lang w:eastAsia="zh-TW"/>
        </w:rPr>
        <w:t>本地規制</w:t>
      </w:r>
    </w:p>
    <w:p w:rsidR="0047564A" w:rsidRPr="00050B23" w:rsidRDefault="0047564A" w:rsidP="0047564A">
      <w:pPr>
        <w:widowControl/>
        <w:adjustRightInd w:val="0"/>
        <w:snapToGrid w:val="0"/>
        <w:spacing w:line="580" w:lineRule="exact"/>
        <w:ind w:firstLineChars="220" w:firstLine="704"/>
        <w:rPr>
          <w:rFonts w:ascii="仿宋_gb2312" w:eastAsia="仿宋_gb2312" w:hAnsi="SimSun" w:cs="Times New Roman"/>
          <w:sz w:val="32"/>
          <w:szCs w:val="32"/>
          <w:lang w:eastAsia="zh-TW"/>
        </w:rPr>
      </w:pPr>
      <w:r w:rsidRPr="00E909C8">
        <w:rPr>
          <w:rFonts w:ascii="仿宋_gb2312" w:eastAsia="新細明體" w:hAnsi="SimSun" w:cs="Times New Roman" w:hint="eastAsia"/>
          <w:sz w:val="32"/>
          <w:szCs w:val="32"/>
          <w:lang w:eastAsia="zh-TW"/>
        </w:rPr>
        <w:t>一、雙方重申遵守各自在世界貿易組織《服務貿易總協定》第</w:t>
      </w:r>
      <w:r w:rsidRPr="00D24DD4">
        <w:rPr>
          <w:rFonts w:ascii="新細明體" w:eastAsia="新細明體" w:hAnsi="新細明體"/>
          <w:kern w:val="0"/>
          <w:sz w:val="32"/>
          <w:szCs w:val="32"/>
          <w:u w:color="000000"/>
          <w:lang w:eastAsia="zh-TW"/>
        </w:rPr>
        <w:t>6</w:t>
      </w:r>
      <w:r w:rsidRPr="00E909C8">
        <w:rPr>
          <w:rFonts w:ascii="仿宋_gb2312" w:eastAsia="新細明體" w:hAnsi="SimSun" w:cs="Times New Roman" w:hint="eastAsia"/>
          <w:sz w:val="32"/>
          <w:szCs w:val="32"/>
          <w:lang w:eastAsia="zh-TW"/>
        </w:rPr>
        <w:t>條下的承諾。</w:t>
      </w:r>
    </w:p>
    <w:p w:rsidR="0047564A" w:rsidRPr="00050B23" w:rsidRDefault="0047564A" w:rsidP="0047564A">
      <w:pPr>
        <w:widowControl/>
        <w:adjustRightInd w:val="0"/>
        <w:snapToGrid w:val="0"/>
        <w:spacing w:line="580" w:lineRule="exact"/>
        <w:ind w:firstLineChars="220" w:firstLine="704"/>
        <w:rPr>
          <w:rFonts w:ascii="仿宋_gb2312" w:eastAsia="仿宋_gb2312" w:hAnsi="SimSun" w:cs="Times New Roman"/>
          <w:sz w:val="32"/>
          <w:szCs w:val="32"/>
          <w:lang w:eastAsia="zh-TW"/>
        </w:rPr>
      </w:pPr>
      <w:r w:rsidRPr="00E909C8">
        <w:rPr>
          <w:rFonts w:ascii="仿宋_gb2312" w:eastAsia="新細明體" w:hAnsi="SimSun" w:cs="Times New Roman" w:hint="eastAsia"/>
          <w:sz w:val="32"/>
          <w:szCs w:val="32"/>
          <w:lang w:eastAsia="zh-TW"/>
        </w:rPr>
        <w:t>二、一方在世界貿易組織《服務貿易總協定》下就服務貿易</w:t>
      </w:r>
      <w:r w:rsidRPr="001E43B6">
        <w:rPr>
          <w:rFonts w:asciiTheme="minorEastAsia" w:hAnsiTheme="minorEastAsia" w:cs="Times New Roman" w:hint="eastAsia"/>
          <w:sz w:val="32"/>
          <w:szCs w:val="32"/>
          <w:lang w:eastAsia="zh-TW"/>
        </w:rPr>
        <w:t>本地</w:t>
      </w:r>
      <w:r w:rsidR="00D33E9F">
        <w:rPr>
          <w:rFonts w:ascii="仿宋_gb2312" w:eastAsia="新細明體" w:hAnsi="SimSun" w:cs="Times New Roman" w:hint="eastAsia"/>
          <w:sz w:val="32"/>
          <w:szCs w:val="32"/>
          <w:lang w:eastAsia="zh-TW"/>
        </w:rPr>
        <w:t>規制所作的承諾，納入本協議</w:t>
      </w:r>
      <w:r w:rsidR="00D33E9F">
        <w:rPr>
          <w:rFonts w:ascii="仿宋_gb2312" w:eastAsia="新細明體" w:hAnsi="SimSun" w:cs="Times New Roman" w:hint="eastAsia"/>
          <w:sz w:val="32"/>
          <w:szCs w:val="32"/>
          <w:lang w:eastAsia="zh-HK"/>
        </w:rPr>
        <w:t>並</w:t>
      </w:r>
      <w:r w:rsidRPr="00E909C8">
        <w:rPr>
          <w:rFonts w:ascii="仿宋_gb2312" w:eastAsia="新細明體" w:hAnsi="SimSun" w:cs="Times New Roman" w:hint="eastAsia"/>
          <w:sz w:val="32"/>
          <w:szCs w:val="32"/>
          <w:lang w:eastAsia="zh-TW"/>
        </w:rPr>
        <w:t>構成本協議的一部分。</w:t>
      </w:r>
    </w:p>
    <w:p w:rsidR="0047564A" w:rsidRPr="00050B23" w:rsidRDefault="0047564A" w:rsidP="0047564A">
      <w:pPr>
        <w:widowControl/>
        <w:adjustRightInd w:val="0"/>
        <w:snapToGrid w:val="0"/>
        <w:spacing w:line="580" w:lineRule="exact"/>
        <w:ind w:firstLineChars="220" w:firstLine="704"/>
        <w:rPr>
          <w:rFonts w:ascii="仿宋_gb2312" w:eastAsia="仿宋_gb2312" w:hAnsi="SimSun" w:cs="Times New Roman"/>
          <w:sz w:val="32"/>
          <w:szCs w:val="32"/>
          <w:lang w:eastAsia="zh-TW"/>
        </w:rPr>
      </w:pPr>
      <w:r w:rsidRPr="00E909C8">
        <w:rPr>
          <w:rFonts w:ascii="仿宋_gb2312" w:eastAsia="新細明體" w:hAnsi="SimSun" w:cs="Times New Roman" w:hint="eastAsia"/>
          <w:sz w:val="32"/>
          <w:szCs w:val="32"/>
          <w:lang w:eastAsia="zh-TW"/>
        </w:rPr>
        <w:t>三、第二</w:t>
      </w:r>
      <w:r w:rsidRPr="00050B23">
        <w:rPr>
          <w:rFonts w:ascii="MS Gothic" w:eastAsia="MS Gothic" w:hAnsi="MS Gothic" w:cs="MS Gothic"/>
          <w:sz w:val="32"/>
          <w:szCs w:val="32"/>
          <w:lang w:eastAsia="zh-TW"/>
        </w:rPr>
        <w:t>‍</w:t>
      </w:r>
      <w:r w:rsidRPr="00E909C8">
        <w:rPr>
          <w:rFonts w:ascii="仿宋_gb2312" w:eastAsia="新細明體" w:hAnsi="SimSun" w:cs="Times New Roman" w:hint="eastAsia"/>
          <w:sz w:val="32"/>
          <w:szCs w:val="32"/>
          <w:lang w:eastAsia="zh-TW"/>
        </w:rPr>
        <w:t>款所指的承諾，包括：</w:t>
      </w:r>
    </w:p>
    <w:p w:rsidR="0047564A" w:rsidRPr="00050B23" w:rsidRDefault="0047564A" w:rsidP="0047564A">
      <w:pPr>
        <w:widowControl/>
        <w:adjustRightInd w:val="0"/>
        <w:snapToGrid w:val="0"/>
        <w:spacing w:line="580" w:lineRule="exact"/>
        <w:ind w:firstLineChars="220" w:firstLine="704"/>
        <w:rPr>
          <w:rFonts w:ascii="仿宋_gb2312" w:eastAsia="仿宋_gb2312" w:hAnsi="SimSun" w:cs="Times New Roman"/>
          <w:sz w:val="32"/>
          <w:szCs w:val="32"/>
        </w:rPr>
      </w:pPr>
      <w:r w:rsidRPr="00E909C8">
        <w:rPr>
          <w:rFonts w:ascii="仿宋_gb2312" w:eastAsia="新細明體" w:hAnsi="SimSun" w:cs="Times New Roman" w:hint="eastAsia"/>
          <w:sz w:val="32"/>
          <w:szCs w:val="32"/>
          <w:lang w:eastAsia="zh-TW"/>
        </w:rPr>
        <w:t>（一）就內地而言，載</w:t>
      </w:r>
      <w:r w:rsidR="00D33E9F">
        <w:rPr>
          <w:rFonts w:ascii="仿宋_gb2312" w:eastAsia="新細明體" w:hAnsi="SimSun" w:cs="Times New Roman" w:hint="eastAsia"/>
          <w:sz w:val="32"/>
          <w:szCs w:val="32"/>
          <w:lang w:eastAsia="zh-HK"/>
        </w:rPr>
        <w:t>於</w:t>
      </w:r>
      <w:r w:rsidRPr="00E909C8">
        <w:rPr>
          <w:rFonts w:ascii="仿宋_gb2312" w:eastAsia="新細明體" w:hAnsi="SimSun" w:cs="Times New Roman" w:hint="eastAsia"/>
          <w:sz w:val="32"/>
          <w:szCs w:val="32"/>
          <w:lang w:eastAsia="zh-TW"/>
        </w:rPr>
        <w:t>世界貿易組織</w:t>
      </w:r>
      <w:r w:rsidRPr="00E909C8">
        <w:rPr>
          <w:rFonts w:ascii="仿宋_gb2312" w:eastAsia="新細明體" w:hAnsi="SimSun" w:cs="Times New Roman"/>
          <w:sz w:val="32"/>
          <w:szCs w:val="32"/>
          <w:lang w:eastAsia="zh-TW"/>
        </w:rPr>
        <w:t>GATS/SC/135/Suppl.1</w:t>
      </w:r>
      <w:r w:rsidRPr="00050B23">
        <w:rPr>
          <w:rFonts w:ascii="MS Gothic" w:eastAsia="MS Gothic" w:hAnsi="MS Gothic" w:cs="MS Gothic"/>
          <w:sz w:val="32"/>
          <w:szCs w:val="32"/>
          <w:lang w:eastAsia="zh-TW"/>
        </w:rPr>
        <w:t>‍</w:t>
      </w:r>
      <w:r w:rsidRPr="00E909C8">
        <w:rPr>
          <w:rFonts w:ascii="仿宋_gb2312" w:eastAsia="新細明體" w:hAnsi="SimSun" w:cs="Times New Roman" w:hint="eastAsia"/>
          <w:sz w:val="32"/>
          <w:szCs w:val="32"/>
          <w:lang w:eastAsia="zh-TW"/>
        </w:rPr>
        <w:t>號文件的承諾；</w:t>
      </w:r>
    </w:p>
    <w:p w:rsidR="0047564A" w:rsidRPr="00050B23" w:rsidRDefault="0047564A" w:rsidP="00F558F1">
      <w:pPr>
        <w:widowControl/>
        <w:adjustRightInd w:val="0"/>
        <w:snapToGrid w:val="0"/>
        <w:spacing w:line="580" w:lineRule="exact"/>
        <w:ind w:firstLineChars="220" w:firstLine="704"/>
        <w:rPr>
          <w:rFonts w:ascii="仿宋_gb2312" w:eastAsia="仿宋_gb2312" w:hAnsi="SimSun" w:cs="Times New Roman"/>
          <w:sz w:val="32"/>
          <w:szCs w:val="32"/>
        </w:rPr>
      </w:pPr>
      <w:r w:rsidRPr="00E909C8">
        <w:rPr>
          <w:rFonts w:ascii="仿宋_gb2312" w:eastAsia="新細明體" w:hAnsi="SimSun" w:cs="Times New Roman" w:hint="eastAsia"/>
          <w:sz w:val="32"/>
          <w:szCs w:val="32"/>
          <w:lang w:eastAsia="zh-TW"/>
        </w:rPr>
        <w:t>（二）就香港而言，載</w:t>
      </w:r>
      <w:r w:rsidR="00D33E9F">
        <w:rPr>
          <w:rFonts w:ascii="仿宋_gb2312" w:eastAsia="新細明體" w:hAnsi="SimSun" w:cs="Times New Roman" w:hint="eastAsia"/>
          <w:sz w:val="32"/>
          <w:szCs w:val="32"/>
          <w:lang w:eastAsia="zh-HK"/>
        </w:rPr>
        <w:t>於</w:t>
      </w:r>
      <w:r w:rsidRPr="00E909C8">
        <w:rPr>
          <w:rFonts w:ascii="仿宋_gb2312" w:eastAsia="新細明體" w:hAnsi="SimSun" w:cs="Times New Roman" w:hint="eastAsia"/>
          <w:sz w:val="32"/>
          <w:szCs w:val="32"/>
          <w:lang w:eastAsia="zh-TW"/>
        </w:rPr>
        <w:t>世界貿易組織</w:t>
      </w:r>
      <w:r w:rsidRPr="00E909C8">
        <w:rPr>
          <w:rFonts w:ascii="仿宋_gb2312" w:eastAsia="新細明體" w:hAnsi="SimSun" w:cs="Times New Roman"/>
          <w:sz w:val="32"/>
          <w:szCs w:val="32"/>
          <w:lang w:eastAsia="zh-TW"/>
        </w:rPr>
        <w:t>GATS/SC/39/Suppl.4</w:t>
      </w:r>
      <w:r w:rsidRPr="00050B23">
        <w:rPr>
          <w:rFonts w:ascii="MS Gothic" w:eastAsia="MS Gothic" w:hAnsi="MS Gothic" w:cs="MS Gothic"/>
          <w:sz w:val="32"/>
          <w:szCs w:val="32"/>
          <w:lang w:eastAsia="zh-TW"/>
        </w:rPr>
        <w:t>‍</w:t>
      </w:r>
      <w:r w:rsidRPr="00E909C8">
        <w:rPr>
          <w:rFonts w:ascii="仿宋_gb2312" w:eastAsia="新細明體" w:hAnsi="SimSun" w:cs="Times New Roman" w:hint="eastAsia"/>
          <w:sz w:val="32"/>
          <w:szCs w:val="32"/>
          <w:lang w:eastAsia="zh-TW"/>
        </w:rPr>
        <w:t>號文件的承諾；及</w:t>
      </w:r>
    </w:p>
    <w:p w:rsidR="0047564A" w:rsidRDefault="0047564A" w:rsidP="00F558F1">
      <w:pPr>
        <w:widowControl/>
        <w:adjustRightInd w:val="0"/>
        <w:snapToGrid w:val="0"/>
        <w:spacing w:line="580" w:lineRule="exact"/>
        <w:ind w:firstLineChars="220" w:firstLine="704"/>
        <w:rPr>
          <w:rFonts w:ascii="仿宋_gb2312" w:eastAsia="新細明體" w:hAnsi="SimSun" w:cs="Times New Roman"/>
          <w:sz w:val="32"/>
          <w:szCs w:val="32"/>
          <w:lang w:eastAsia="zh-TW"/>
        </w:rPr>
      </w:pPr>
      <w:r w:rsidRPr="00E909C8">
        <w:rPr>
          <w:rFonts w:ascii="仿宋_gb2312" w:eastAsia="新細明體" w:hAnsi="SimSun" w:cs="Times New Roman" w:hint="eastAsia"/>
          <w:sz w:val="32"/>
          <w:szCs w:val="32"/>
          <w:lang w:eastAsia="zh-TW"/>
        </w:rPr>
        <w:lastRenderedPageBreak/>
        <w:t>（三）一方將來在世界貿易組織《服務貿易總協定》下就服務貿易本地規</w:t>
      </w:r>
      <w:r w:rsidRPr="001E43B6">
        <w:rPr>
          <w:rFonts w:ascii="仿宋_gb2312" w:eastAsia="新細明體" w:hAnsi="SimSun" w:cs="Times New Roman" w:hint="eastAsia"/>
          <w:sz w:val="32"/>
          <w:szCs w:val="32"/>
          <w:lang w:eastAsia="zh-TW"/>
        </w:rPr>
        <w:t>制</w:t>
      </w:r>
      <w:r w:rsidRPr="00E909C8">
        <w:rPr>
          <w:rFonts w:ascii="仿宋_gb2312" w:eastAsia="新細明體" w:hAnsi="SimSun" w:cs="Times New Roman" w:hint="eastAsia"/>
          <w:sz w:val="32"/>
          <w:szCs w:val="32"/>
          <w:lang w:eastAsia="zh-TW"/>
        </w:rPr>
        <w:t>作出的承諾。</w:t>
      </w:r>
    </w:p>
    <w:p w:rsidR="0047564A" w:rsidRPr="0047564A" w:rsidRDefault="0047564A" w:rsidP="0047564A">
      <w:pPr>
        <w:adjustRightInd w:val="0"/>
        <w:snapToGrid w:val="0"/>
        <w:spacing w:line="580" w:lineRule="exact"/>
        <w:ind w:firstLineChars="220" w:firstLine="704"/>
        <w:rPr>
          <w:rFonts w:ascii="仿宋_gb2312" w:eastAsia="仿宋_gb2312" w:hAnsi="SimSun" w:cs="Times New Roman"/>
          <w:sz w:val="32"/>
          <w:szCs w:val="32"/>
          <w:lang w:eastAsia="zh-TW"/>
        </w:rPr>
      </w:pPr>
    </w:p>
    <w:p w:rsidR="0010095D" w:rsidRPr="0010095D" w:rsidRDefault="00DC34EA" w:rsidP="0010095D">
      <w:pPr>
        <w:adjustRightInd w:val="0"/>
        <w:snapToGrid w:val="0"/>
        <w:spacing w:line="580" w:lineRule="exact"/>
        <w:jc w:val="center"/>
        <w:rPr>
          <w:rFonts w:ascii="KaiTi_GB2312" w:eastAsia="KaiTi_GB2312" w:hAnsi="仿宋" w:cs="Times New Roman"/>
          <w:b/>
          <w:sz w:val="32"/>
          <w:szCs w:val="32"/>
          <w:lang w:eastAsia="zh-TW"/>
        </w:rPr>
      </w:pPr>
      <w:r w:rsidRPr="00DC34EA">
        <w:rPr>
          <w:rFonts w:ascii="KaiTi_GB2312" w:eastAsia="新細明體" w:hAnsi="仿宋" w:cs="Times New Roman" w:hint="eastAsia"/>
          <w:b/>
          <w:sz w:val="32"/>
          <w:szCs w:val="32"/>
          <w:lang w:eastAsia="zh-TW"/>
        </w:rPr>
        <w:t>第</w:t>
      </w:r>
      <w:r w:rsidR="00744BC1">
        <w:rPr>
          <w:rFonts w:ascii="KaiTi_GB2312" w:eastAsia="新細明體" w:hAnsi="仿宋" w:cs="Times New Roman" w:hint="eastAsia"/>
          <w:b/>
          <w:sz w:val="32"/>
          <w:szCs w:val="32"/>
          <w:lang w:eastAsia="zh-HK"/>
        </w:rPr>
        <w:t>八</w:t>
      </w:r>
      <w:r w:rsidRPr="00DC34EA">
        <w:rPr>
          <w:rFonts w:ascii="KaiTi_GB2312" w:eastAsia="新細明體" w:hAnsi="仿宋" w:cs="Times New Roman" w:hint="eastAsia"/>
          <w:b/>
          <w:sz w:val="32"/>
          <w:szCs w:val="32"/>
          <w:lang w:eastAsia="zh-TW"/>
        </w:rPr>
        <w:t>條</w:t>
      </w:r>
      <w:r w:rsidRPr="00DC34EA">
        <w:rPr>
          <w:rFonts w:ascii="KaiTi_GB2312" w:eastAsia="新細明體" w:hAnsi="仿宋" w:cs="Times New Roman"/>
          <w:b/>
          <w:sz w:val="32"/>
          <w:szCs w:val="32"/>
          <w:lang w:eastAsia="zh-TW"/>
        </w:rPr>
        <w:t xml:space="preserve">  </w:t>
      </w:r>
      <w:r w:rsidRPr="00DC34EA">
        <w:rPr>
          <w:rFonts w:ascii="KaiTi_GB2312" w:eastAsia="新細明體" w:hAnsi="仿宋" w:cs="Times New Roman" w:hint="eastAsia"/>
          <w:b/>
          <w:sz w:val="32"/>
          <w:szCs w:val="32"/>
          <w:lang w:eastAsia="zh-TW"/>
        </w:rPr>
        <w:t>保障措施</w:t>
      </w:r>
    </w:p>
    <w:p w:rsidR="0010095D" w:rsidRPr="0010095D" w:rsidRDefault="00DC34EA" w:rsidP="0010095D">
      <w:pPr>
        <w:adjustRightInd w:val="0"/>
        <w:snapToGrid w:val="0"/>
        <w:spacing w:line="580" w:lineRule="exact"/>
        <w:ind w:firstLineChars="220" w:firstLine="704"/>
        <w:rPr>
          <w:rFonts w:ascii="仿宋_gb2312" w:eastAsia="仿宋_gb2312" w:hAnsi="SimSun" w:cs="Times New Roman"/>
          <w:sz w:val="32"/>
          <w:szCs w:val="32"/>
          <w:lang w:eastAsia="zh-TW"/>
        </w:rPr>
      </w:pPr>
      <w:r w:rsidRPr="00DC34EA">
        <w:rPr>
          <w:rFonts w:ascii="仿宋_gb2312" w:eastAsia="新細明體" w:hAnsi="SimSun" w:cs="Times New Roman" w:hint="eastAsia"/>
          <w:sz w:val="32"/>
          <w:szCs w:val="32"/>
          <w:lang w:eastAsia="zh-TW"/>
        </w:rPr>
        <w:t>一、當因執行本協議對任何一方的貿易和相關產業造成重大影響時，一方保留新設或維持與服務有關的限制性措施的權利。</w:t>
      </w:r>
    </w:p>
    <w:p w:rsidR="0010095D" w:rsidRDefault="00DC34EA" w:rsidP="00204579">
      <w:pPr>
        <w:adjustRightInd w:val="0"/>
        <w:snapToGrid w:val="0"/>
        <w:spacing w:line="580" w:lineRule="exact"/>
        <w:ind w:firstLineChars="220" w:firstLine="704"/>
        <w:rPr>
          <w:rFonts w:ascii="仿宋_gb2312" w:eastAsia="新細明體" w:hAnsi="SimSun" w:cs="Times New Roman"/>
          <w:sz w:val="32"/>
          <w:szCs w:val="32"/>
          <w:lang w:eastAsia="zh-TW"/>
        </w:rPr>
      </w:pPr>
      <w:r w:rsidRPr="00DC34EA">
        <w:rPr>
          <w:rFonts w:ascii="仿宋_gb2312" w:eastAsia="新細明體" w:hAnsi="SimSun" w:cs="Times New Roman" w:hint="eastAsia"/>
          <w:sz w:val="32"/>
          <w:szCs w:val="32"/>
          <w:lang w:eastAsia="zh-TW"/>
        </w:rPr>
        <w:t>二、一方根據第一款準備採取的措施，應盡可能充分及時地通知另一方，並磋商解決。</w:t>
      </w:r>
    </w:p>
    <w:p w:rsidR="00EE14B3" w:rsidRPr="00ED5F5C" w:rsidRDefault="00EE14B3" w:rsidP="00204579">
      <w:pPr>
        <w:adjustRightInd w:val="0"/>
        <w:snapToGrid w:val="0"/>
        <w:spacing w:line="580" w:lineRule="exact"/>
        <w:ind w:firstLineChars="220" w:firstLine="616"/>
        <w:rPr>
          <w:rFonts w:ascii="Times New Roman" w:eastAsia="新細明體" w:hAnsi="Times New Roman" w:cs="Times New Roman"/>
          <w:sz w:val="28"/>
          <w:szCs w:val="28"/>
          <w:shd w:val="clear" w:color="auto" w:fill="CCFFCC"/>
          <w:lang w:eastAsia="zh-TW"/>
        </w:rPr>
      </w:pPr>
    </w:p>
    <w:p w:rsidR="0010095D" w:rsidRPr="0010095D" w:rsidRDefault="00DC34EA" w:rsidP="0010095D">
      <w:pPr>
        <w:adjustRightInd w:val="0"/>
        <w:snapToGrid w:val="0"/>
        <w:spacing w:line="580" w:lineRule="exact"/>
        <w:jc w:val="center"/>
        <w:rPr>
          <w:rFonts w:ascii="KaiTi_GB2312" w:eastAsia="KaiTi_GB2312" w:hAnsi="SimSun" w:cs="Times New Roman"/>
          <w:b/>
          <w:sz w:val="32"/>
          <w:szCs w:val="32"/>
          <w:lang w:eastAsia="zh-TW"/>
        </w:rPr>
      </w:pPr>
      <w:r w:rsidRPr="00DC34EA">
        <w:rPr>
          <w:rFonts w:ascii="KaiTi_GB2312" w:eastAsia="新細明體" w:hAnsi="SimSun" w:cs="Times New Roman" w:hint="eastAsia"/>
          <w:b/>
          <w:sz w:val="32"/>
          <w:szCs w:val="32"/>
          <w:lang w:eastAsia="zh-TW"/>
        </w:rPr>
        <w:t>第</w:t>
      </w:r>
      <w:r w:rsidR="00744BC1">
        <w:rPr>
          <w:rFonts w:ascii="KaiTi_GB2312" w:eastAsia="新細明體" w:hAnsi="SimSun" w:cs="Times New Roman" w:hint="eastAsia"/>
          <w:b/>
          <w:sz w:val="32"/>
          <w:szCs w:val="32"/>
          <w:lang w:eastAsia="zh-HK"/>
        </w:rPr>
        <w:t>九</w:t>
      </w:r>
      <w:r w:rsidRPr="00DC34EA">
        <w:rPr>
          <w:rFonts w:ascii="KaiTi_GB2312" w:eastAsia="新細明體" w:hAnsi="SimSun" w:cs="Times New Roman" w:hint="eastAsia"/>
          <w:b/>
          <w:sz w:val="32"/>
          <w:szCs w:val="32"/>
          <w:lang w:eastAsia="zh-TW"/>
        </w:rPr>
        <w:t>條</w:t>
      </w:r>
      <w:r w:rsidRPr="00DC34EA">
        <w:rPr>
          <w:rFonts w:ascii="KaiTi_GB2312" w:eastAsia="新細明體" w:hAnsi="SimSun" w:cs="Times New Roman"/>
          <w:b/>
          <w:sz w:val="32"/>
          <w:szCs w:val="32"/>
          <w:lang w:eastAsia="zh-TW"/>
        </w:rPr>
        <w:t xml:space="preserve">  </w:t>
      </w:r>
      <w:r w:rsidRPr="00DC34EA">
        <w:rPr>
          <w:rFonts w:ascii="KaiTi_GB2312" w:eastAsia="新細明體" w:hAnsi="SimSun" w:cs="Times New Roman" w:hint="eastAsia"/>
          <w:b/>
          <w:sz w:val="32"/>
          <w:szCs w:val="32"/>
          <w:lang w:eastAsia="zh-TW"/>
        </w:rPr>
        <w:t>例外</w:t>
      </w:r>
    </w:p>
    <w:p w:rsidR="0010095D" w:rsidRPr="0010095D" w:rsidRDefault="00DC34EA" w:rsidP="0010095D">
      <w:pPr>
        <w:tabs>
          <w:tab w:val="left" w:pos="720"/>
        </w:tabs>
        <w:adjustRightInd w:val="0"/>
        <w:snapToGrid w:val="0"/>
        <w:spacing w:line="560" w:lineRule="exact"/>
        <w:ind w:firstLineChars="220" w:firstLine="704"/>
        <w:rPr>
          <w:rFonts w:ascii="仿宋_gb2312" w:eastAsia="仿宋_gb2312" w:hAnsi="SimSun" w:cs="Times New Roman"/>
          <w:sz w:val="32"/>
          <w:szCs w:val="32"/>
          <w:lang w:eastAsia="zh-TW"/>
        </w:rPr>
      </w:pPr>
      <w:r w:rsidRPr="00DC34EA">
        <w:rPr>
          <w:rFonts w:ascii="仿宋_gb2312" w:eastAsia="新細明體" w:hAnsi="SimSun" w:cs="Times New Roman" w:hint="eastAsia"/>
          <w:sz w:val="32"/>
          <w:szCs w:val="32"/>
          <w:lang w:eastAsia="zh-TW"/>
        </w:rPr>
        <w:t>一、本協議及其附件所載規定並不妨礙一方維持或採取與世界貿易組織《服務貿易總協定》第</w:t>
      </w:r>
      <w:r w:rsidRPr="00DC34EA">
        <w:rPr>
          <w:rFonts w:ascii="仿宋_gb2312" w:eastAsia="新細明體" w:hAnsi="SimSun" w:cs="Times New Roman"/>
          <w:sz w:val="32"/>
          <w:szCs w:val="32"/>
          <w:lang w:eastAsia="zh-TW"/>
        </w:rPr>
        <w:t>14</w:t>
      </w:r>
      <w:r w:rsidRPr="00DC34EA">
        <w:rPr>
          <w:rFonts w:ascii="仿宋_gb2312" w:eastAsia="新細明體" w:hAnsi="SimSun" w:cs="Times New Roman" w:hint="eastAsia"/>
          <w:sz w:val="32"/>
          <w:szCs w:val="32"/>
          <w:lang w:eastAsia="zh-TW"/>
        </w:rPr>
        <w:t>條及</w:t>
      </w:r>
      <w:r w:rsidRPr="00DC34EA">
        <w:rPr>
          <w:rFonts w:ascii="仿宋_gb2312" w:eastAsia="新細明體" w:hAnsi="SimSun" w:cs="Times New Roman"/>
          <w:sz w:val="32"/>
          <w:szCs w:val="32"/>
          <w:lang w:eastAsia="zh-TW"/>
        </w:rPr>
        <w:t>14</w:t>
      </w:r>
      <w:r w:rsidRPr="00DC34EA">
        <w:rPr>
          <w:rFonts w:ascii="仿宋_gb2312" w:eastAsia="新細明體" w:hAnsi="SimSun" w:cs="Times New Roman" w:hint="eastAsia"/>
          <w:sz w:val="32"/>
          <w:szCs w:val="32"/>
          <w:lang w:eastAsia="zh-TW"/>
        </w:rPr>
        <w:t>條之二相一致的例外措施。</w:t>
      </w:r>
    </w:p>
    <w:p w:rsidR="0010095D" w:rsidRPr="0010095D" w:rsidRDefault="00DC34EA" w:rsidP="0010095D">
      <w:pPr>
        <w:tabs>
          <w:tab w:val="left" w:pos="720"/>
        </w:tabs>
        <w:adjustRightInd w:val="0"/>
        <w:snapToGrid w:val="0"/>
        <w:spacing w:line="560" w:lineRule="exact"/>
        <w:ind w:firstLineChars="220" w:firstLine="704"/>
        <w:rPr>
          <w:rFonts w:ascii="仿宋_gb2312" w:eastAsia="仿宋_gb2312" w:hAnsi="SimSun" w:cs="Times New Roman"/>
          <w:sz w:val="32"/>
          <w:szCs w:val="32"/>
          <w:lang w:eastAsia="zh-TW"/>
        </w:rPr>
      </w:pPr>
      <w:r w:rsidRPr="00DC34EA">
        <w:rPr>
          <w:rFonts w:ascii="仿宋_gb2312" w:eastAsia="新細明體" w:hAnsi="SimSun" w:cs="Times New Roman" w:hint="eastAsia"/>
          <w:sz w:val="32"/>
          <w:szCs w:val="32"/>
          <w:lang w:eastAsia="zh-TW"/>
        </w:rPr>
        <w:t>二、一方針對另一方服務或服務提供者的外來特性採取的水平管理措施不應視為較為不利的待遇。</w:t>
      </w:r>
    </w:p>
    <w:p w:rsidR="0010095D" w:rsidRPr="0010095D" w:rsidRDefault="0010095D" w:rsidP="0010095D">
      <w:pPr>
        <w:tabs>
          <w:tab w:val="left" w:pos="720"/>
        </w:tabs>
        <w:adjustRightInd w:val="0"/>
        <w:snapToGrid w:val="0"/>
        <w:spacing w:line="560" w:lineRule="exact"/>
        <w:ind w:firstLineChars="220" w:firstLine="704"/>
        <w:rPr>
          <w:rFonts w:ascii="仿宋_gb2312" w:eastAsia="仿宋_gb2312" w:hAnsi="SimSun" w:cs="Times New Roman"/>
          <w:sz w:val="32"/>
          <w:szCs w:val="32"/>
          <w:lang w:eastAsia="zh-TW"/>
        </w:rPr>
      </w:pPr>
    </w:p>
    <w:p w:rsidR="0010095D" w:rsidRPr="0010095D" w:rsidRDefault="00DC34EA" w:rsidP="00EE14B3">
      <w:pPr>
        <w:keepNext/>
        <w:widowControl/>
        <w:tabs>
          <w:tab w:val="left" w:pos="720"/>
        </w:tabs>
        <w:adjustRightInd w:val="0"/>
        <w:snapToGrid w:val="0"/>
        <w:spacing w:line="560" w:lineRule="exact"/>
        <w:jc w:val="center"/>
        <w:rPr>
          <w:rFonts w:ascii="SimHei" w:eastAsia="SimHei" w:hAnsi="仿宋" w:cs="Times New Roman"/>
          <w:b/>
          <w:sz w:val="32"/>
          <w:szCs w:val="32"/>
          <w:lang w:eastAsia="zh-TW"/>
        </w:rPr>
      </w:pPr>
      <w:r w:rsidRPr="00DC34EA">
        <w:rPr>
          <w:rFonts w:ascii="SimHei" w:eastAsia="新細明體" w:hAnsi="仿宋" w:cs="Times New Roman" w:hint="eastAsia"/>
          <w:b/>
          <w:sz w:val="32"/>
          <w:szCs w:val="32"/>
          <w:lang w:eastAsia="zh-TW"/>
        </w:rPr>
        <w:t>第四章</w:t>
      </w:r>
      <w:r w:rsidRPr="00DC34EA">
        <w:rPr>
          <w:rFonts w:ascii="SimHei" w:eastAsia="新細明體" w:hAnsi="仿宋" w:cs="Times New Roman"/>
          <w:b/>
          <w:sz w:val="32"/>
          <w:szCs w:val="32"/>
          <w:lang w:eastAsia="zh-TW"/>
        </w:rPr>
        <w:t xml:space="preserve">  </w:t>
      </w:r>
      <w:r w:rsidRPr="00DC34EA">
        <w:rPr>
          <w:rFonts w:ascii="SimHei" w:eastAsia="新細明體" w:hAnsi="仿宋" w:cs="Times New Roman" w:hint="eastAsia"/>
          <w:b/>
          <w:sz w:val="32"/>
          <w:szCs w:val="32"/>
          <w:lang w:eastAsia="zh-TW"/>
        </w:rPr>
        <w:t>商業存在</w:t>
      </w:r>
    </w:p>
    <w:p w:rsidR="0010095D" w:rsidRPr="0010095D" w:rsidRDefault="00DC34EA" w:rsidP="00EE14B3">
      <w:pPr>
        <w:keepNext/>
        <w:widowControl/>
        <w:adjustRightInd w:val="0"/>
        <w:snapToGrid w:val="0"/>
        <w:spacing w:line="580" w:lineRule="exact"/>
        <w:jc w:val="center"/>
        <w:rPr>
          <w:rFonts w:ascii="KaiTi_GB2312" w:eastAsia="KaiTi_GB2312" w:hAnsi="仿宋" w:cs="Times New Roman"/>
          <w:b/>
          <w:sz w:val="32"/>
          <w:szCs w:val="32"/>
          <w:lang w:eastAsia="zh-TW"/>
        </w:rPr>
      </w:pPr>
      <w:r w:rsidRPr="00DC34EA">
        <w:rPr>
          <w:rFonts w:ascii="KaiTi_GB2312" w:eastAsia="新細明體" w:hAnsi="仿宋" w:cs="Times New Roman" w:hint="eastAsia"/>
          <w:b/>
          <w:sz w:val="32"/>
          <w:szCs w:val="32"/>
          <w:lang w:eastAsia="zh-TW"/>
        </w:rPr>
        <w:t>第</w:t>
      </w:r>
      <w:r w:rsidR="00744BC1">
        <w:rPr>
          <w:rFonts w:ascii="KaiTi_GB2312" w:eastAsia="新細明體" w:hAnsi="仿宋" w:cs="Times New Roman" w:hint="eastAsia"/>
          <w:b/>
          <w:sz w:val="32"/>
          <w:szCs w:val="32"/>
          <w:lang w:eastAsia="zh-HK"/>
        </w:rPr>
        <w:t>十</w:t>
      </w:r>
      <w:r w:rsidRPr="00DC34EA">
        <w:rPr>
          <w:rFonts w:ascii="KaiTi_GB2312" w:eastAsia="新細明體" w:hAnsi="仿宋" w:cs="Times New Roman" w:hint="eastAsia"/>
          <w:b/>
          <w:sz w:val="32"/>
          <w:szCs w:val="32"/>
          <w:lang w:eastAsia="zh-TW"/>
        </w:rPr>
        <w:t>條</w:t>
      </w:r>
      <w:r w:rsidRPr="00DC34EA">
        <w:rPr>
          <w:rFonts w:ascii="KaiTi_GB2312" w:eastAsia="新細明體" w:hAnsi="仿宋" w:cs="Times New Roman"/>
          <w:b/>
          <w:sz w:val="32"/>
          <w:szCs w:val="32"/>
          <w:lang w:eastAsia="zh-TW"/>
        </w:rPr>
        <w:t xml:space="preserve">  </w:t>
      </w:r>
      <w:r w:rsidRPr="00DC34EA">
        <w:rPr>
          <w:rFonts w:ascii="KaiTi_GB2312" w:eastAsia="新細明體" w:hAnsi="仿宋" w:cs="Times New Roman" w:hint="eastAsia"/>
          <w:b/>
          <w:sz w:val="32"/>
          <w:szCs w:val="32"/>
          <w:lang w:eastAsia="zh-TW"/>
        </w:rPr>
        <w:t>保留的限制性措施</w:t>
      </w:r>
    </w:p>
    <w:p w:rsidR="0010095D" w:rsidRPr="00617881" w:rsidRDefault="00DC34EA" w:rsidP="00617881">
      <w:pPr>
        <w:tabs>
          <w:tab w:val="left" w:pos="720"/>
        </w:tabs>
        <w:adjustRightInd w:val="0"/>
        <w:snapToGrid w:val="0"/>
        <w:spacing w:line="560" w:lineRule="exact"/>
        <w:ind w:firstLineChars="220" w:firstLine="660"/>
        <w:rPr>
          <w:rFonts w:ascii="仿宋_gb2312" w:hAnsi="SimSun" w:cs="Times New Roman"/>
          <w:spacing w:val="-10"/>
          <w:sz w:val="32"/>
          <w:szCs w:val="32"/>
          <w:lang w:eastAsia="zh-TW"/>
        </w:rPr>
      </w:pPr>
      <w:r w:rsidRPr="00617881">
        <w:rPr>
          <w:rFonts w:ascii="仿宋_gb2312" w:eastAsia="新細明體" w:hAnsi="SimSun" w:cs="Times New Roman" w:hint="eastAsia"/>
          <w:spacing w:val="-10"/>
          <w:sz w:val="32"/>
          <w:szCs w:val="32"/>
          <w:lang w:eastAsia="zh-TW"/>
        </w:rPr>
        <w:t>一、第四條“國民待遇”和第五條“最惠待遇”不適用於：</w:t>
      </w:r>
    </w:p>
    <w:p w:rsidR="0010095D" w:rsidRPr="0010095D" w:rsidRDefault="00DC34EA" w:rsidP="0010095D">
      <w:pPr>
        <w:tabs>
          <w:tab w:val="left" w:pos="720"/>
        </w:tabs>
        <w:adjustRightInd w:val="0"/>
        <w:snapToGrid w:val="0"/>
        <w:spacing w:line="560" w:lineRule="exact"/>
        <w:ind w:firstLineChars="220" w:firstLine="704"/>
        <w:rPr>
          <w:rFonts w:ascii="仿宋_gb2312" w:eastAsia="仿宋_gb2312" w:hAnsi="SimSun" w:cs="Times New Roman"/>
          <w:sz w:val="32"/>
          <w:szCs w:val="32"/>
        </w:rPr>
      </w:pPr>
      <w:r w:rsidRPr="00DC34EA">
        <w:rPr>
          <w:rFonts w:ascii="仿宋_gb2312" w:eastAsia="新細明體" w:hAnsi="SimSun" w:cs="Times New Roman" w:hint="eastAsia"/>
          <w:sz w:val="32"/>
          <w:szCs w:val="32"/>
          <w:lang w:eastAsia="zh-TW"/>
        </w:rPr>
        <w:t>（一）一方保留的限制性措施，列明在附件</w:t>
      </w:r>
      <w:r w:rsidRPr="00DC34EA">
        <w:rPr>
          <w:rFonts w:ascii="仿宋_gb2312" w:eastAsia="新細明體" w:hAnsi="SimSun" w:cs="Times New Roman"/>
          <w:sz w:val="32"/>
          <w:szCs w:val="32"/>
          <w:lang w:eastAsia="zh-TW"/>
        </w:rPr>
        <w:t>1</w:t>
      </w:r>
      <w:r w:rsidRPr="00DC34EA">
        <w:rPr>
          <w:rFonts w:ascii="仿宋_gb2312" w:eastAsia="新細明體" w:hAnsi="SimSun" w:cs="Times New Roman" w:hint="eastAsia"/>
          <w:sz w:val="32"/>
          <w:szCs w:val="32"/>
          <w:lang w:eastAsia="zh-TW"/>
        </w:rPr>
        <w:t>表</w:t>
      </w:r>
      <w:r w:rsidRPr="00DC34EA">
        <w:rPr>
          <w:rFonts w:ascii="仿宋_gb2312" w:eastAsia="新細明體" w:hAnsi="SimSun" w:cs="Times New Roman"/>
          <w:sz w:val="32"/>
          <w:szCs w:val="32"/>
          <w:lang w:eastAsia="zh-TW"/>
        </w:rPr>
        <w:t>1</w:t>
      </w:r>
      <w:r w:rsidRPr="00DC34EA">
        <w:rPr>
          <w:rFonts w:ascii="仿宋_gb2312" w:eastAsia="新細明體" w:hAnsi="SimSun" w:cs="Times New Roman" w:hint="eastAsia"/>
          <w:sz w:val="32"/>
          <w:szCs w:val="32"/>
          <w:lang w:eastAsia="zh-TW"/>
        </w:rPr>
        <w:t>和附件</w:t>
      </w:r>
      <w:r w:rsidRPr="00DC34EA">
        <w:rPr>
          <w:rFonts w:ascii="仿宋_gb2312" w:eastAsia="新細明體" w:hAnsi="SimSun" w:cs="Times New Roman"/>
          <w:sz w:val="32"/>
          <w:szCs w:val="32"/>
          <w:lang w:eastAsia="zh-TW"/>
        </w:rPr>
        <w:t>2</w:t>
      </w:r>
      <w:r w:rsidRPr="00DC34EA">
        <w:rPr>
          <w:rFonts w:ascii="仿宋_gb2312" w:eastAsia="新細明體" w:hAnsi="SimSun" w:cs="Times New Roman" w:hint="eastAsia"/>
          <w:sz w:val="32"/>
          <w:szCs w:val="32"/>
          <w:lang w:eastAsia="zh-TW"/>
        </w:rPr>
        <w:t>中。</w:t>
      </w:r>
    </w:p>
    <w:p w:rsidR="0010095D" w:rsidRPr="00617881" w:rsidRDefault="00DC34EA" w:rsidP="00617881">
      <w:pPr>
        <w:tabs>
          <w:tab w:val="left" w:pos="720"/>
        </w:tabs>
        <w:adjustRightInd w:val="0"/>
        <w:snapToGrid w:val="0"/>
        <w:spacing w:line="560" w:lineRule="exact"/>
        <w:ind w:firstLineChars="220" w:firstLine="704"/>
        <w:rPr>
          <w:rFonts w:ascii="仿宋_gb2312" w:eastAsia="仿宋_gb2312" w:hAnsi="SimSun" w:cs="Times New Roman"/>
          <w:spacing w:val="-4"/>
          <w:sz w:val="32"/>
          <w:szCs w:val="32"/>
          <w:u w:val="single"/>
          <w:lang w:eastAsia="zh-TW"/>
        </w:rPr>
      </w:pPr>
      <w:r w:rsidRPr="00617881">
        <w:rPr>
          <w:rFonts w:ascii="仿宋_gb2312" w:eastAsia="新細明體" w:hAnsi="SimSun" w:cs="Times New Roman" w:hint="eastAsia"/>
          <w:sz w:val="32"/>
          <w:szCs w:val="32"/>
          <w:lang w:eastAsia="zh-TW"/>
        </w:rPr>
        <w:lastRenderedPageBreak/>
        <w:t>（二）一般情況下，第（一）項所指保留的限制性措</w:t>
      </w:r>
      <w:r w:rsidRPr="00C97147">
        <w:rPr>
          <w:rFonts w:ascii="仿宋_gb2312" w:eastAsia="新細明體" w:hAnsi="SimSun" w:cs="Times New Roman" w:hint="eastAsia"/>
          <w:spacing w:val="6"/>
          <w:sz w:val="32"/>
          <w:szCs w:val="32"/>
          <w:lang w:eastAsia="zh-TW"/>
        </w:rPr>
        <w:t>施</w:t>
      </w:r>
      <w:r w:rsidRPr="00617881">
        <w:rPr>
          <w:rFonts w:ascii="仿宋_gb2312" w:eastAsia="新細明體" w:hAnsi="SimSun" w:cs="Times New Roman" w:hint="eastAsia"/>
          <w:spacing w:val="-4"/>
          <w:sz w:val="32"/>
          <w:szCs w:val="32"/>
          <w:lang w:eastAsia="zh-TW"/>
        </w:rPr>
        <w:t>可作修訂，但經修訂後的保留措施與修訂前相比，不可更不符合第四條“國民待遇”和第五條“最惠待遇”作出的義務。</w:t>
      </w:r>
    </w:p>
    <w:p w:rsidR="0010095D" w:rsidRPr="00617881" w:rsidRDefault="00DC34EA" w:rsidP="00617881">
      <w:pPr>
        <w:tabs>
          <w:tab w:val="left" w:pos="720"/>
        </w:tabs>
        <w:adjustRightInd w:val="0"/>
        <w:snapToGrid w:val="0"/>
        <w:spacing w:line="560" w:lineRule="exact"/>
        <w:ind w:firstLineChars="220" w:firstLine="660"/>
        <w:rPr>
          <w:rFonts w:ascii="仿宋_gb2312" w:eastAsia="仿宋_gb2312" w:hAnsi="SimSun" w:cs="Times New Roman"/>
          <w:spacing w:val="-10"/>
          <w:sz w:val="32"/>
          <w:szCs w:val="32"/>
          <w:lang w:eastAsia="zh-TW"/>
        </w:rPr>
      </w:pPr>
      <w:r w:rsidRPr="00617881">
        <w:rPr>
          <w:rFonts w:ascii="仿宋_gb2312" w:eastAsia="新細明體" w:hAnsi="SimSun" w:cs="Times New Roman" w:hint="eastAsia"/>
          <w:spacing w:val="-10"/>
          <w:sz w:val="32"/>
          <w:szCs w:val="32"/>
          <w:lang w:eastAsia="zh-TW"/>
        </w:rPr>
        <w:t>二、第四條“國民待遇”和第五條“最惠待遇”不適用於：</w:t>
      </w:r>
    </w:p>
    <w:p w:rsidR="0010095D" w:rsidRPr="0010095D" w:rsidRDefault="00DC34EA" w:rsidP="0010095D">
      <w:pPr>
        <w:tabs>
          <w:tab w:val="left" w:pos="720"/>
        </w:tabs>
        <w:adjustRightInd w:val="0"/>
        <w:snapToGrid w:val="0"/>
        <w:spacing w:line="560" w:lineRule="exact"/>
        <w:ind w:firstLineChars="220" w:firstLine="704"/>
        <w:rPr>
          <w:rFonts w:ascii="仿宋_gb2312" w:eastAsia="仿宋_gb2312" w:hAnsi="SimSun" w:cs="Times New Roman"/>
          <w:sz w:val="32"/>
          <w:szCs w:val="32"/>
          <w:lang w:eastAsia="zh-TW"/>
        </w:rPr>
      </w:pPr>
      <w:r w:rsidRPr="00DC34EA">
        <w:rPr>
          <w:rFonts w:ascii="仿宋_gb2312" w:eastAsia="新細明體" w:hAnsi="SimSun" w:cs="Times New Roman" w:hint="eastAsia"/>
          <w:sz w:val="32"/>
          <w:szCs w:val="32"/>
          <w:lang w:eastAsia="zh-TW"/>
        </w:rPr>
        <w:t>（一）政府採購；或</w:t>
      </w:r>
    </w:p>
    <w:p w:rsidR="0010095D" w:rsidRPr="00C97147" w:rsidRDefault="00DC34EA" w:rsidP="00C97147">
      <w:pPr>
        <w:tabs>
          <w:tab w:val="left" w:pos="720"/>
        </w:tabs>
        <w:adjustRightInd w:val="0"/>
        <w:snapToGrid w:val="0"/>
        <w:spacing w:line="560" w:lineRule="exact"/>
        <w:ind w:firstLineChars="220" w:firstLine="686"/>
        <w:rPr>
          <w:rFonts w:ascii="仿宋_gb2312" w:eastAsia="仿宋_gb2312" w:hAnsi="SimSun" w:cs="Times New Roman"/>
          <w:spacing w:val="-4"/>
          <w:sz w:val="32"/>
          <w:szCs w:val="32"/>
          <w:lang w:eastAsia="zh-TW"/>
        </w:rPr>
      </w:pPr>
      <w:r w:rsidRPr="00C97147">
        <w:rPr>
          <w:rFonts w:ascii="仿宋_gb2312" w:eastAsia="新細明體" w:hAnsi="SimSun" w:cs="Times New Roman" w:hint="eastAsia"/>
          <w:spacing w:val="-4"/>
          <w:sz w:val="32"/>
          <w:szCs w:val="32"/>
          <w:lang w:eastAsia="zh-TW"/>
        </w:rPr>
        <w:t>（二）一方給予的補貼或贈款，包括政府支持的貸款、擔保和保險。</w:t>
      </w:r>
    </w:p>
    <w:p w:rsidR="0010095D" w:rsidRPr="00617881" w:rsidRDefault="00DC34EA" w:rsidP="00617881">
      <w:pPr>
        <w:tabs>
          <w:tab w:val="left" w:pos="720"/>
        </w:tabs>
        <w:adjustRightInd w:val="0"/>
        <w:snapToGrid w:val="0"/>
        <w:spacing w:line="560" w:lineRule="exact"/>
        <w:ind w:firstLineChars="220" w:firstLine="686"/>
        <w:rPr>
          <w:rFonts w:ascii="仿宋_gb2312" w:eastAsia="仿宋_gb2312" w:hAnsi="SimSun" w:cs="Times New Roman"/>
          <w:spacing w:val="-4"/>
          <w:sz w:val="32"/>
          <w:szCs w:val="32"/>
          <w:lang w:eastAsia="zh-TW"/>
        </w:rPr>
      </w:pPr>
      <w:r w:rsidRPr="00617881">
        <w:rPr>
          <w:rFonts w:ascii="仿宋_gb2312" w:eastAsia="新細明體" w:hAnsi="SimSun" w:cs="Times New Roman" w:hint="eastAsia"/>
          <w:spacing w:val="-4"/>
          <w:sz w:val="32"/>
          <w:szCs w:val="32"/>
          <w:lang w:eastAsia="zh-TW"/>
        </w:rPr>
        <w:t>但一方法律法規就第（一）、（二）項另有規定的從其規定。</w:t>
      </w:r>
    </w:p>
    <w:p w:rsidR="0010095D" w:rsidRPr="0010095D" w:rsidRDefault="0010095D" w:rsidP="0010095D">
      <w:pPr>
        <w:rPr>
          <w:rFonts w:ascii="仿宋_gb2312" w:eastAsia="新細明體" w:hAnsi="SimSun" w:cs="Times New Roman"/>
          <w:sz w:val="32"/>
          <w:szCs w:val="32"/>
          <w:shd w:val="clear" w:color="auto" w:fill="CCFFCC"/>
          <w:lang w:eastAsia="zh-HK"/>
        </w:rPr>
      </w:pPr>
    </w:p>
    <w:p w:rsidR="0010095D" w:rsidRPr="0010095D" w:rsidRDefault="00DC34EA" w:rsidP="0010095D">
      <w:pPr>
        <w:adjustRightInd w:val="0"/>
        <w:snapToGrid w:val="0"/>
        <w:spacing w:line="580" w:lineRule="exact"/>
        <w:jc w:val="center"/>
        <w:rPr>
          <w:rFonts w:ascii="SimHei" w:eastAsia="SimHei" w:hAnsi="仿宋" w:cs="Times New Roman"/>
          <w:b/>
          <w:sz w:val="32"/>
          <w:szCs w:val="32"/>
          <w:lang w:eastAsia="zh-TW"/>
        </w:rPr>
      </w:pPr>
      <w:r w:rsidRPr="00DC34EA">
        <w:rPr>
          <w:rFonts w:ascii="SimHei" w:eastAsia="新細明體" w:hAnsi="仿宋" w:cs="Times New Roman" w:hint="eastAsia"/>
          <w:b/>
          <w:sz w:val="32"/>
          <w:szCs w:val="32"/>
          <w:lang w:eastAsia="zh-TW"/>
        </w:rPr>
        <w:t>第五章</w:t>
      </w:r>
      <w:r w:rsidRPr="00DC34EA">
        <w:rPr>
          <w:rFonts w:ascii="SimHei" w:eastAsia="新細明體" w:hAnsi="仿宋" w:cs="Times New Roman"/>
          <w:b/>
          <w:sz w:val="32"/>
          <w:szCs w:val="32"/>
          <w:lang w:eastAsia="zh-TW"/>
        </w:rPr>
        <w:t xml:space="preserve">  </w:t>
      </w:r>
      <w:r w:rsidRPr="00DC34EA">
        <w:rPr>
          <w:rFonts w:ascii="SimHei" w:eastAsia="新細明體" w:hAnsi="仿宋" w:cs="Times New Roman" w:hint="eastAsia"/>
          <w:b/>
          <w:sz w:val="32"/>
          <w:szCs w:val="32"/>
          <w:lang w:eastAsia="zh-TW"/>
        </w:rPr>
        <w:t>跨境服務</w:t>
      </w:r>
    </w:p>
    <w:p w:rsidR="0010095D" w:rsidRPr="0010095D" w:rsidRDefault="00DC34EA" w:rsidP="0010095D">
      <w:pPr>
        <w:adjustRightInd w:val="0"/>
        <w:snapToGrid w:val="0"/>
        <w:spacing w:line="580" w:lineRule="exact"/>
        <w:jc w:val="center"/>
        <w:rPr>
          <w:rFonts w:ascii="KaiTi_GB2312" w:eastAsia="KaiTi_GB2312" w:hAnsi="仿宋" w:cs="Times New Roman"/>
          <w:b/>
          <w:sz w:val="32"/>
          <w:szCs w:val="32"/>
          <w:lang w:eastAsia="zh-TW"/>
        </w:rPr>
      </w:pPr>
      <w:r w:rsidRPr="00DC34EA">
        <w:rPr>
          <w:rFonts w:ascii="KaiTi_GB2312" w:eastAsia="新細明體" w:hAnsi="仿宋" w:cs="Times New Roman" w:hint="eastAsia"/>
          <w:b/>
          <w:sz w:val="32"/>
          <w:szCs w:val="32"/>
          <w:lang w:eastAsia="zh-TW"/>
        </w:rPr>
        <w:t>第十</w:t>
      </w:r>
      <w:r w:rsidR="00744BC1">
        <w:rPr>
          <w:rFonts w:ascii="KaiTi_GB2312" w:eastAsia="新細明體" w:hAnsi="仿宋" w:cs="Times New Roman" w:hint="eastAsia"/>
          <w:b/>
          <w:sz w:val="32"/>
          <w:szCs w:val="32"/>
          <w:lang w:eastAsia="zh-HK"/>
        </w:rPr>
        <w:t>一</w:t>
      </w:r>
      <w:r w:rsidRPr="00DC34EA">
        <w:rPr>
          <w:rFonts w:ascii="KaiTi_GB2312" w:eastAsia="新細明體" w:hAnsi="仿宋" w:cs="Times New Roman" w:hint="eastAsia"/>
          <w:b/>
          <w:sz w:val="32"/>
          <w:szCs w:val="32"/>
          <w:lang w:eastAsia="zh-TW"/>
        </w:rPr>
        <w:t>條</w:t>
      </w:r>
      <w:r w:rsidRPr="00DC34EA">
        <w:rPr>
          <w:rFonts w:ascii="KaiTi_GB2312" w:eastAsia="新細明體" w:hAnsi="仿宋" w:cs="Times New Roman"/>
          <w:b/>
          <w:sz w:val="32"/>
          <w:szCs w:val="32"/>
          <w:lang w:eastAsia="zh-TW"/>
        </w:rPr>
        <w:t xml:space="preserve">  </w:t>
      </w:r>
      <w:r w:rsidRPr="00DC34EA">
        <w:rPr>
          <w:rFonts w:ascii="KaiTi_GB2312" w:eastAsia="新細明體" w:hAnsi="仿宋" w:cs="Times New Roman" w:hint="eastAsia"/>
          <w:b/>
          <w:sz w:val="32"/>
          <w:szCs w:val="32"/>
          <w:lang w:eastAsia="zh-TW"/>
        </w:rPr>
        <w:t>跨境服務</w:t>
      </w:r>
    </w:p>
    <w:p w:rsidR="0010095D" w:rsidRDefault="00DC34EA" w:rsidP="0010095D">
      <w:pPr>
        <w:tabs>
          <w:tab w:val="left" w:pos="720"/>
        </w:tabs>
        <w:adjustRightInd w:val="0"/>
        <w:snapToGrid w:val="0"/>
        <w:spacing w:line="560" w:lineRule="exact"/>
        <w:ind w:firstLineChars="220" w:firstLine="704"/>
        <w:rPr>
          <w:rFonts w:ascii="仿宋_gb2312" w:eastAsia="新細明體" w:hAnsi="SimSun" w:cs="Times New Roman"/>
          <w:sz w:val="32"/>
          <w:szCs w:val="32"/>
          <w:lang w:eastAsia="zh-TW"/>
        </w:rPr>
      </w:pPr>
      <w:r w:rsidRPr="00DC34EA">
        <w:rPr>
          <w:rFonts w:ascii="仿宋_gb2312" w:eastAsia="新細明體" w:hAnsi="新細明體" w:cs="Times New Roman" w:hint="eastAsia"/>
          <w:sz w:val="32"/>
          <w:szCs w:val="32"/>
          <w:lang w:eastAsia="zh-TW"/>
        </w:rPr>
        <w:t>雙方同意就逐步減少歧視性措施保持磋商</w:t>
      </w:r>
      <w:r w:rsidRPr="00DC34EA">
        <w:rPr>
          <w:rFonts w:ascii="仿宋_gb2312" w:eastAsia="新細明體" w:hAnsi="SimSun" w:cs="Times New Roman" w:hint="eastAsia"/>
          <w:sz w:val="32"/>
          <w:szCs w:val="32"/>
          <w:lang w:eastAsia="zh-TW"/>
        </w:rPr>
        <w:t>，具體開放措施列明在附件</w:t>
      </w:r>
      <w:r w:rsidRPr="00DC34EA">
        <w:rPr>
          <w:rFonts w:ascii="仿宋_gb2312" w:eastAsia="新細明體" w:hAnsi="SimSun" w:cs="Times New Roman"/>
          <w:sz w:val="32"/>
          <w:szCs w:val="32"/>
          <w:lang w:eastAsia="zh-TW"/>
        </w:rPr>
        <w:t>1</w:t>
      </w:r>
      <w:r w:rsidRPr="00DC34EA">
        <w:rPr>
          <w:rFonts w:ascii="仿宋_gb2312" w:eastAsia="新細明體" w:hAnsi="SimSun" w:cs="Times New Roman" w:hint="eastAsia"/>
          <w:sz w:val="32"/>
          <w:szCs w:val="32"/>
          <w:lang w:eastAsia="zh-TW"/>
        </w:rPr>
        <w:t>表</w:t>
      </w:r>
      <w:r w:rsidRPr="00DC34EA">
        <w:rPr>
          <w:rFonts w:ascii="仿宋_gb2312" w:eastAsia="新細明體" w:hAnsi="SimSun" w:cs="Times New Roman"/>
          <w:sz w:val="32"/>
          <w:szCs w:val="32"/>
          <w:lang w:eastAsia="zh-TW"/>
        </w:rPr>
        <w:t>2</w:t>
      </w:r>
      <w:r w:rsidRPr="00DC34EA">
        <w:rPr>
          <w:rFonts w:ascii="仿宋_gb2312" w:eastAsia="新細明體" w:hAnsi="SimSun" w:cs="Times New Roman" w:hint="eastAsia"/>
          <w:sz w:val="32"/>
          <w:szCs w:val="32"/>
          <w:lang w:eastAsia="zh-TW"/>
        </w:rPr>
        <w:t>和附件</w:t>
      </w:r>
      <w:r w:rsidRPr="00DC34EA">
        <w:rPr>
          <w:rFonts w:ascii="仿宋_gb2312" w:eastAsia="新細明體" w:hAnsi="SimSun" w:cs="Times New Roman"/>
          <w:sz w:val="32"/>
          <w:szCs w:val="32"/>
          <w:lang w:eastAsia="zh-TW"/>
        </w:rPr>
        <w:t>2</w:t>
      </w:r>
      <w:r w:rsidRPr="00DC34EA">
        <w:rPr>
          <w:rFonts w:ascii="仿宋_gb2312" w:eastAsia="新細明體" w:hAnsi="SimSun" w:cs="Times New Roman" w:hint="eastAsia"/>
          <w:sz w:val="32"/>
          <w:szCs w:val="32"/>
          <w:lang w:eastAsia="zh-TW"/>
        </w:rPr>
        <w:t>中，其他不做承諾。</w:t>
      </w:r>
    </w:p>
    <w:p w:rsidR="00617881" w:rsidRPr="0010095D" w:rsidRDefault="00617881" w:rsidP="00912F2F">
      <w:pPr>
        <w:tabs>
          <w:tab w:val="left" w:pos="720"/>
        </w:tabs>
        <w:adjustRightInd w:val="0"/>
        <w:snapToGrid w:val="0"/>
        <w:spacing w:afterLines="50" w:after="156" w:line="560" w:lineRule="exact"/>
        <w:ind w:firstLineChars="220" w:firstLine="704"/>
        <w:rPr>
          <w:rFonts w:ascii="仿宋_gb2312" w:eastAsia="仿宋_gb2312" w:hAnsi="SimSun" w:cs="Times New Roman"/>
          <w:sz w:val="32"/>
          <w:szCs w:val="32"/>
          <w:lang w:eastAsia="zh-TW"/>
        </w:rPr>
      </w:pPr>
    </w:p>
    <w:p w:rsidR="0010095D" w:rsidRPr="0010095D" w:rsidRDefault="00DC34EA" w:rsidP="0012089F">
      <w:pPr>
        <w:adjustRightInd w:val="0"/>
        <w:snapToGrid w:val="0"/>
        <w:spacing w:line="580" w:lineRule="exact"/>
        <w:jc w:val="center"/>
        <w:rPr>
          <w:rFonts w:ascii="SimHei" w:eastAsia="SimHei" w:hAnsi="仿宋" w:cs="Times New Roman"/>
          <w:b/>
          <w:sz w:val="32"/>
          <w:szCs w:val="32"/>
          <w:lang w:eastAsia="zh-TW"/>
        </w:rPr>
      </w:pPr>
      <w:r w:rsidRPr="00DC34EA">
        <w:rPr>
          <w:rFonts w:ascii="SimHei" w:eastAsia="新細明體" w:hAnsi="仿宋" w:cs="Times New Roman" w:hint="eastAsia"/>
          <w:b/>
          <w:sz w:val="32"/>
          <w:szCs w:val="32"/>
          <w:lang w:eastAsia="zh-TW"/>
        </w:rPr>
        <w:t>第</w:t>
      </w:r>
      <w:r w:rsidR="0045235B">
        <w:rPr>
          <w:rFonts w:ascii="SimHei" w:eastAsia="新細明體" w:hAnsi="仿宋" w:cs="Times New Roman" w:hint="eastAsia"/>
          <w:b/>
          <w:sz w:val="32"/>
          <w:szCs w:val="32"/>
          <w:lang w:eastAsia="zh-HK"/>
        </w:rPr>
        <w:t>六</w:t>
      </w:r>
      <w:r w:rsidRPr="00DC34EA">
        <w:rPr>
          <w:rFonts w:ascii="SimHei" w:eastAsia="新細明體" w:hAnsi="仿宋" w:cs="Times New Roman" w:hint="eastAsia"/>
          <w:b/>
          <w:sz w:val="32"/>
          <w:szCs w:val="32"/>
          <w:lang w:eastAsia="zh-TW"/>
        </w:rPr>
        <w:t>章</w:t>
      </w:r>
      <w:r w:rsidRPr="00DC34EA">
        <w:rPr>
          <w:rFonts w:ascii="SimHei" w:eastAsia="新細明體" w:hAnsi="仿宋" w:cs="Times New Roman"/>
          <w:b/>
          <w:sz w:val="32"/>
          <w:szCs w:val="32"/>
          <w:lang w:eastAsia="zh-TW"/>
        </w:rPr>
        <w:t xml:space="preserve">  </w:t>
      </w:r>
      <w:r w:rsidRPr="00DC34EA">
        <w:rPr>
          <w:rFonts w:ascii="SimHei" w:eastAsia="新細明體" w:hAnsi="仿宋" w:cs="Times New Roman" w:hint="eastAsia"/>
          <w:b/>
          <w:sz w:val="32"/>
          <w:szCs w:val="32"/>
          <w:lang w:eastAsia="zh-TW"/>
        </w:rPr>
        <w:t>特殊手續和信息要求</w:t>
      </w:r>
    </w:p>
    <w:p w:rsidR="0010095D" w:rsidRPr="0010095D" w:rsidRDefault="00DC34EA" w:rsidP="0012089F">
      <w:pPr>
        <w:adjustRightInd w:val="0"/>
        <w:snapToGrid w:val="0"/>
        <w:spacing w:line="580" w:lineRule="exact"/>
        <w:jc w:val="center"/>
        <w:rPr>
          <w:rFonts w:ascii="KaiTi_GB2312" w:eastAsia="KaiTi_GB2312" w:hAnsi="仿宋" w:cs="Times New Roman"/>
          <w:b/>
          <w:sz w:val="32"/>
          <w:szCs w:val="32"/>
          <w:lang w:eastAsia="zh-TW"/>
        </w:rPr>
      </w:pPr>
      <w:r w:rsidRPr="00DC34EA">
        <w:rPr>
          <w:rFonts w:ascii="KaiTi_GB2312" w:eastAsia="新細明體" w:hAnsi="仿宋" w:cs="Times New Roman" w:hint="eastAsia"/>
          <w:b/>
          <w:sz w:val="32"/>
          <w:szCs w:val="32"/>
          <w:lang w:eastAsia="zh-TW"/>
        </w:rPr>
        <w:t>第</w:t>
      </w:r>
      <w:r w:rsidR="00423DFA" w:rsidRPr="00DC34EA">
        <w:rPr>
          <w:rFonts w:ascii="KaiTi_GB2312" w:eastAsia="新細明體" w:hAnsi="仿宋" w:cs="Times New Roman" w:hint="eastAsia"/>
          <w:b/>
          <w:sz w:val="32"/>
          <w:szCs w:val="32"/>
          <w:lang w:eastAsia="zh-TW"/>
        </w:rPr>
        <w:t>十</w:t>
      </w:r>
      <w:r w:rsidR="00744BC1">
        <w:rPr>
          <w:rFonts w:ascii="KaiTi_GB2312" w:eastAsia="新細明體" w:hAnsi="仿宋" w:cs="Times New Roman" w:hint="eastAsia"/>
          <w:b/>
          <w:sz w:val="32"/>
          <w:szCs w:val="32"/>
          <w:lang w:eastAsia="zh-HK"/>
        </w:rPr>
        <w:t>二</w:t>
      </w:r>
      <w:r w:rsidRPr="00DC34EA">
        <w:rPr>
          <w:rFonts w:ascii="KaiTi_GB2312" w:eastAsia="新細明體" w:hAnsi="仿宋" w:cs="Times New Roman" w:hint="eastAsia"/>
          <w:b/>
          <w:sz w:val="32"/>
          <w:szCs w:val="32"/>
          <w:lang w:eastAsia="zh-TW"/>
        </w:rPr>
        <w:t>條</w:t>
      </w:r>
      <w:r w:rsidRPr="00DC34EA">
        <w:rPr>
          <w:rFonts w:ascii="KaiTi_GB2312" w:eastAsia="新細明體" w:hAnsi="仿宋" w:cs="Times New Roman"/>
          <w:b/>
          <w:sz w:val="32"/>
          <w:szCs w:val="32"/>
          <w:lang w:eastAsia="zh-TW"/>
        </w:rPr>
        <w:t xml:space="preserve">  </w:t>
      </w:r>
      <w:r w:rsidRPr="00DC34EA">
        <w:rPr>
          <w:rFonts w:ascii="KaiTi_GB2312" w:eastAsia="新細明體" w:hAnsi="仿宋" w:cs="Times New Roman" w:hint="eastAsia"/>
          <w:b/>
          <w:sz w:val="32"/>
          <w:szCs w:val="32"/>
          <w:lang w:eastAsia="zh-TW"/>
        </w:rPr>
        <w:t>特殊手續和信息要求</w:t>
      </w:r>
    </w:p>
    <w:p w:rsidR="0010095D" w:rsidRDefault="00DC34EA" w:rsidP="00912F2F">
      <w:pPr>
        <w:spacing w:afterLines="20" w:after="62"/>
        <w:ind w:firstLineChars="200" w:firstLine="616"/>
        <w:rPr>
          <w:rFonts w:ascii="仿宋_gb2312" w:eastAsia="新細明體" w:hAnsi="Times New Roman" w:cs="Times New Roman"/>
          <w:spacing w:val="-6"/>
          <w:sz w:val="32"/>
          <w:szCs w:val="32"/>
          <w:lang w:eastAsia="zh-TW"/>
        </w:rPr>
      </w:pPr>
      <w:r w:rsidRPr="009E02DC">
        <w:rPr>
          <w:rFonts w:ascii="仿宋_gb2312" w:eastAsia="新細明體" w:hAnsi="Times New Roman" w:cs="Times New Roman" w:hint="eastAsia"/>
          <w:spacing w:val="-6"/>
          <w:sz w:val="32"/>
          <w:szCs w:val="32"/>
          <w:lang w:eastAsia="zh-TW"/>
        </w:rPr>
        <w:t>一、如果特殊手續要求不實質性損害一方根據本協議承擔的對另一方服務提供者的義務，則第四條“國民待遇”不應被解釋為阻止一方採取或維持與服務相關的特殊手續的措施。</w:t>
      </w:r>
    </w:p>
    <w:p w:rsidR="0010095D" w:rsidRPr="009E02DC" w:rsidRDefault="00DC34EA" w:rsidP="00912F2F">
      <w:pPr>
        <w:ind w:firstLineChars="200" w:firstLine="584"/>
        <w:rPr>
          <w:rFonts w:ascii="仿宋_gb2312" w:eastAsia="仿宋_gb2312" w:hAnsi="Times New Roman" w:cs="Times New Roman"/>
          <w:spacing w:val="-6"/>
          <w:sz w:val="32"/>
          <w:szCs w:val="32"/>
          <w:lang w:eastAsia="zh-TW"/>
        </w:rPr>
      </w:pPr>
      <w:r w:rsidRPr="008836F3">
        <w:rPr>
          <w:rFonts w:ascii="仿宋_gb2312" w:eastAsia="新細明體" w:hAnsi="Times New Roman" w:cs="Times New Roman" w:hint="eastAsia"/>
          <w:spacing w:val="-14"/>
          <w:sz w:val="32"/>
          <w:szCs w:val="32"/>
          <w:lang w:eastAsia="zh-TW"/>
        </w:rPr>
        <w:t>二、儘管有第四條“國民待遇”和第五條“最惠待遇”，一方</w:t>
      </w:r>
      <w:r w:rsidRPr="009E02DC">
        <w:rPr>
          <w:rFonts w:ascii="仿宋_gb2312" w:eastAsia="新細明體" w:hAnsi="Times New Roman" w:cs="Times New Roman" w:hint="eastAsia"/>
          <w:spacing w:val="-6"/>
          <w:sz w:val="32"/>
          <w:szCs w:val="32"/>
          <w:lang w:eastAsia="zh-TW"/>
        </w:rPr>
        <w:t>可僅為了信息或統計的目的，要求另一方的服務提供者提供與服務或服務提供者有關的信息。該一方應保護商業機密信息防</w:t>
      </w:r>
      <w:r w:rsidRPr="009E02DC">
        <w:rPr>
          <w:rFonts w:ascii="仿宋_gb2312" w:eastAsia="新細明體" w:hAnsi="Times New Roman" w:cs="Times New Roman" w:hint="eastAsia"/>
          <w:spacing w:val="-6"/>
          <w:sz w:val="32"/>
          <w:szCs w:val="32"/>
          <w:lang w:eastAsia="zh-TW"/>
        </w:rPr>
        <w:lastRenderedPageBreak/>
        <w:t>止因洩露而有損服務提供者的競爭地位。本款不應被解釋為阻礙一方獲得或披露與公正和誠信適用法律有關的信息。</w:t>
      </w:r>
    </w:p>
    <w:p w:rsidR="0010095D" w:rsidRPr="0010095D" w:rsidRDefault="0010095D" w:rsidP="0010095D">
      <w:pPr>
        <w:adjustRightInd w:val="0"/>
        <w:snapToGrid w:val="0"/>
        <w:spacing w:line="580" w:lineRule="exact"/>
        <w:jc w:val="center"/>
        <w:rPr>
          <w:rFonts w:ascii="SimHei" w:eastAsia="SimHei" w:hAnsi="仿宋" w:cs="Times New Roman"/>
          <w:b/>
          <w:sz w:val="32"/>
          <w:szCs w:val="32"/>
          <w:lang w:eastAsia="zh-TW"/>
        </w:rPr>
      </w:pPr>
    </w:p>
    <w:p w:rsidR="0010095D" w:rsidRPr="0010095D" w:rsidRDefault="00DC34EA" w:rsidP="00EE14B3">
      <w:pPr>
        <w:keepNext/>
        <w:widowControl/>
        <w:adjustRightInd w:val="0"/>
        <w:snapToGrid w:val="0"/>
        <w:spacing w:line="580" w:lineRule="exact"/>
        <w:jc w:val="center"/>
        <w:rPr>
          <w:rFonts w:ascii="SimHei" w:eastAsia="SimHei" w:hAnsi="仿宋" w:cs="Times New Roman"/>
          <w:b/>
          <w:sz w:val="32"/>
          <w:szCs w:val="32"/>
          <w:lang w:eastAsia="zh-TW"/>
        </w:rPr>
      </w:pPr>
      <w:r w:rsidRPr="00DC34EA">
        <w:rPr>
          <w:rFonts w:ascii="SimHei" w:eastAsia="新細明體" w:hAnsi="仿宋" w:cs="Times New Roman" w:hint="eastAsia"/>
          <w:b/>
          <w:sz w:val="32"/>
          <w:szCs w:val="32"/>
          <w:lang w:eastAsia="zh-TW"/>
        </w:rPr>
        <w:t>第</w:t>
      </w:r>
      <w:r w:rsidR="0045235B">
        <w:rPr>
          <w:rFonts w:ascii="SimHei" w:eastAsia="新細明體" w:hAnsi="仿宋" w:cs="Times New Roman" w:hint="eastAsia"/>
          <w:b/>
          <w:sz w:val="32"/>
          <w:szCs w:val="32"/>
          <w:lang w:eastAsia="zh-HK"/>
        </w:rPr>
        <w:t>七</w:t>
      </w:r>
      <w:r w:rsidRPr="00DC34EA">
        <w:rPr>
          <w:rFonts w:ascii="SimHei" w:eastAsia="新細明體" w:hAnsi="仿宋" w:cs="Times New Roman" w:hint="eastAsia"/>
          <w:b/>
          <w:sz w:val="32"/>
          <w:szCs w:val="32"/>
          <w:lang w:eastAsia="zh-TW"/>
        </w:rPr>
        <w:t>章</w:t>
      </w:r>
      <w:r w:rsidRPr="00DC34EA">
        <w:rPr>
          <w:rFonts w:ascii="SimHei" w:eastAsia="新細明體" w:hAnsi="仿宋" w:cs="Times New Roman"/>
          <w:b/>
          <w:sz w:val="32"/>
          <w:szCs w:val="32"/>
          <w:lang w:eastAsia="zh-TW"/>
        </w:rPr>
        <w:t xml:space="preserve">  </w:t>
      </w:r>
      <w:r w:rsidRPr="00DC34EA">
        <w:rPr>
          <w:rFonts w:ascii="SimHei" w:eastAsia="新細明體" w:hAnsi="仿宋" w:cs="Times New Roman" w:hint="eastAsia"/>
          <w:b/>
          <w:sz w:val="32"/>
          <w:szCs w:val="32"/>
          <w:lang w:eastAsia="zh-TW"/>
        </w:rPr>
        <w:t>投資便利化</w:t>
      </w:r>
    </w:p>
    <w:p w:rsidR="0010095D" w:rsidRPr="0010095D" w:rsidRDefault="00DC34EA" w:rsidP="00EE14B3">
      <w:pPr>
        <w:keepNext/>
        <w:widowControl/>
        <w:adjustRightInd w:val="0"/>
        <w:snapToGrid w:val="0"/>
        <w:spacing w:line="580" w:lineRule="exact"/>
        <w:jc w:val="center"/>
        <w:rPr>
          <w:rFonts w:ascii="KaiTi_GB2312" w:eastAsia="KaiTi_GB2312" w:hAnsi="仿宋" w:cs="Times New Roman"/>
          <w:b/>
          <w:sz w:val="32"/>
          <w:szCs w:val="32"/>
          <w:lang w:eastAsia="zh-TW"/>
        </w:rPr>
      </w:pPr>
      <w:r w:rsidRPr="00DC34EA">
        <w:rPr>
          <w:rFonts w:ascii="KaiTi_GB2312" w:eastAsia="新細明體" w:hAnsi="仿宋" w:cs="Times New Roman" w:hint="eastAsia"/>
          <w:b/>
          <w:sz w:val="32"/>
          <w:szCs w:val="32"/>
          <w:lang w:eastAsia="zh-TW"/>
        </w:rPr>
        <w:t>第</w:t>
      </w:r>
      <w:r w:rsidR="00423DFA" w:rsidRPr="00DC34EA">
        <w:rPr>
          <w:rFonts w:ascii="KaiTi_GB2312" w:eastAsia="新細明體" w:hAnsi="仿宋" w:cs="Times New Roman" w:hint="eastAsia"/>
          <w:b/>
          <w:sz w:val="32"/>
          <w:szCs w:val="32"/>
          <w:lang w:eastAsia="zh-TW"/>
        </w:rPr>
        <w:t>十</w:t>
      </w:r>
      <w:r w:rsidR="00744BC1">
        <w:rPr>
          <w:rFonts w:ascii="KaiTi_GB2312" w:eastAsia="新細明體" w:hAnsi="仿宋" w:cs="Times New Roman" w:hint="eastAsia"/>
          <w:b/>
          <w:sz w:val="32"/>
          <w:szCs w:val="32"/>
          <w:lang w:eastAsia="zh-HK"/>
        </w:rPr>
        <w:t>三</w:t>
      </w:r>
      <w:r w:rsidRPr="00DC34EA">
        <w:rPr>
          <w:rFonts w:ascii="KaiTi_GB2312" w:eastAsia="新細明體" w:hAnsi="仿宋" w:cs="Times New Roman" w:hint="eastAsia"/>
          <w:b/>
          <w:sz w:val="32"/>
          <w:szCs w:val="32"/>
          <w:lang w:eastAsia="zh-TW"/>
        </w:rPr>
        <w:t>條</w:t>
      </w:r>
      <w:r w:rsidRPr="00DC34EA">
        <w:rPr>
          <w:rFonts w:ascii="KaiTi_GB2312" w:eastAsia="新細明體" w:hAnsi="仿宋" w:cs="Times New Roman"/>
          <w:b/>
          <w:sz w:val="32"/>
          <w:szCs w:val="32"/>
          <w:lang w:eastAsia="zh-TW"/>
        </w:rPr>
        <w:t xml:space="preserve">  </w:t>
      </w:r>
      <w:r w:rsidRPr="00DC34EA">
        <w:rPr>
          <w:rFonts w:ascii="KaiTi_GB2312" w:eastAsia="新細明體" w:hAnsi="仿宋" w:cs="Times New Roman" w:hint="eastAsia"/>
          <w:b/>
          <w:sz w:val="32"/>
          <w:szCs w:val="32"/>
          <w:lang w:eastAsia="zh-TW"/>
        </w:rPr>
        <w:t>投資便利化</w:t>
      </w:r>
    </w:p>
    <w:p w:rsidR="0010095D" w:rsidRPr="0010095D" w:rsidRDefault="0045235B" w:rsidP="0010095D">
      <w:pPr>
        <w:ind w:firstLineChars="200" w:firstLine="640"/>
        <w:rPr>
          <w:rFonts w:ascii="仿宋_gb2312" w:eastAsia="仿宋_gb2312" w:hAnsi="Times New Roman" w:cs="Times New Roman"/>
          <w:sz w:val="32"/>
          <w:szCs w:val="32"/>
          <w:lang w:eastAsia="zh-TW"/>
        </w:rPr>
      </w:pPr>
      <w:r w:rsidRPr="0045235B">
        <w:rPr>
          <w:rFonts w:ascii="仿宋_gb2312" w:eastAsia="新細明體" w:hAnsi="Times New Roman" w:cs="Times New Roman" w:hint="eastAsia"/>
          <w:sz w:val="32"/>
          <w:szCs w:val="32"/>
          <w:lang w:eastAsia="zh-TW"/>
        </w:rPr>
        <w:t>一、</w:t>
      </w:r>
      <w:r w:rsidR="00DC34EA" w:rsidRPr="008836F3">
        <w:rPr>
          <w:rFonts w:ascii="仿宋_gb2312" w:eastAsia="新細明體" w:hAnsi="Times New Roman" w:cs="Times New Roman" w:hint="eastAsia"/>
          <w:spacing w:val="-4"/>
          <w:sz w:val="32"/>
          <w:szCs w:val="32"/>
          <w:lang w:eastAsia="zh-TW"/>
        </w:rPr>
        <w:t>為提高投資便利化水平，內地同意對香港服務提供</w:t>
      </w:r>
      <w:r w:rsidR="00DC34EA" w:rsidRPr="00DC34EA">
        <w:rPr>
          <w:rFonts w:ascii="仿宋_gb2312" w:eastAsia="新細明體" w:hAnsi="Times New Roman" w:cs="Times New Roman" w:hint="eastAsia"/>
          <w:sz w:val="32"/>
          <w:szCs w:val="32"/>
          <w:lang w:eastAsia="zh-TW"/>
        </w:rPr>
        <w:t>者在內地投資本協議對香港開放的服務貿易領域，公司設立及變更的合同、章程審批改為備案管理，備案後按內地有關規定辦理相關手續。以下兩種情形除外：</w:t>
      </w:r>
    </w:p>
    <w:p w:rsidR="0010095D" w:rsidRPr="00204579" w:rsidRDefault="00DC34EA" w:rsidP="0012089F">
      <w:pPr>
        <w:tabs>
          <w:tab w:val="left" w:pos="720"/>
        </w:tabs>
        <w:adjustRightInd w:val="0"/>
        <w:snapToGrid w:val="0"/>
        <w:spacing w:line="560" w:lineRule="exact"/>
        <w:ind w:firstLineChars="220" w:firstLine="704"/>
        <w:rPr>
          <w:rFonts w:ascii="仿宋_gb2312" w:eastAsia="仿宋_gb2312" w:hAnsi="Times New Roman" w:cs="Times New Roman"/>
          <w:sz w:val="32"/>
          <w:szCs w:val="32"/>
          <w:highlight w:val="yellow"/>
          <w:lang w:eastAsia="zh-TW"/>
        </w:rPr>
      </w:pPr>
      <w:r w:rsidRPr="00DC34EA">
        <w:rPr>
          <w:rFonts w:ascii="仿宋_gb2312" w:eastAsia="新細明體" w:hAnsi="Times New Roman" w:cs="Times New Roman" w:hint="eastAsia"/>
          <w:sz w:val="32"/>
          <w:szCs w:val="32"/>
          <w:lang w:eastAsia="zh-TW"/>
        </w:rPr>
        <w:t>（一）第四章第</w:t>
      </w:r>
      <w:r w:rsidR="00744BC1">
        <w:rPr>
          <w:rFonts w:ascii="仿宋_gb2312" w:eastAsia="新細明體" w:hAnsi="Times New Roman" w:cs="Times New Roman" w:hint="eastAsia"/>
          <w:sz w:val="32"/>
          <w:szCs w:val="32"/>
          <w:lang w:eastAsia="zh-HK"/>
        </w:rPr>
        <w:t>十</w:t>
      </w:r>
      <w:r w:rsidRPr="00DC34EA">
        <w:rPr>
          <w:rFonts w:ascii="仿宋_gb2312" w:eastAsia="新細明體" w:hAnsi="Times New Roman" w:cs="Times New Roman" w:hint="eastAsia"/>
          <w:sz w:val="32"/>
          <w:szCs w:val="32"/>
          <w:lang w:eastAsia="zh-TW"/>
        </w:rPr>
        <w:t>條涉及保留的限制性措施及金融機構的設立及變更按現行外商投資法律法規以及相關規定辦理；或</w:t>
      </w:r>
    </w:p>
    <w:p w:rsidR="0010095D" w:rsidRPr="0010095D" w:rsidRDefault="00DC34EA">
      <w:pPr>
        <w:tabs>
          <w:tab w:val="left" w:pos="720"/>
        </w:tabs>
        <w:adjustRightInd w:val="0"/>
        <w:snapToGrid w:val="0"/>
        <w:spacing w:line="560" w:lineRule="exact"/>
        <w:ind w:firstLineChars="220" w:firstLine="704"/>
        <w:rPr>
          <w:rFonts w:ascii="仿宋_gb2312" w:eastAsia="仿宋_gb2312" w:hAnsi="Times New Roman" w:cs="Times New Roman"/>
          <w:sz w:val="32"/>
          <w:szCs w:val="32"/>
          <w:lang w:eastAsia="zh-TW"/>
        </w:rPr>
      </w:pPr>
      <w:r w:rsidRPr="00DC34EA">
        <w:rPr>
          <w:rFonts w:ascii="仿宋_gb2312" w:eastAsia="新細明體" w:hAnsi="Times New Roman" w:cs="Times New Roman" w:hint="eastAsia"/>
          <w:sz w:val="32"/>
          <w:szCs w:val="32"/>
          <w:lang w:eastAsia="zh-TW"/>
        </w:rPr>
        <w:t>（二）公司以外其他形式的商業存在的設立及變更按現行有關規定辦理。</w:t>
      </w:r>
    </w:p>
    <w:p w:rsidR="0010095D" w:rsidRDefault="0045235B" w:rsidP="0012089F">
      <w:pPr>
        <w:ind w:firstLineChars="200" w:firstLine="604"/>
        <w:rPr>
          <w:rFonts w:ascii="新細明體" w:eastAsia="新細明體" w:hAnsi="新細明體" w:cs="Times New Roman"/>
          <w:sz w:val="32"/>
          <w:szCs w:val="32"/>
          <w:lang w:eastAsia="zh-TW"/>
        </w:rPr>
      </w:pPr>
      <w:r w:rsidRPr="00BA4B28">
        <w:rPr>
          <w:rFonts w:ascii="新細明體" w:eastAsia="新細明體" w:hAnsi="新細明體" w:cs="Times New Roman" w:hint="eastAsia"/>
          <w:spacing w:val="-9"/>
          <w:sz w:val="32"/>
          <w:szCs w:val="32"/>
          <w:lang w:eastAsia="zh-TW"/>
        </w:rPr>
        <w:t>二、</w:t>
      </w:r>
      <w:r w:rsidR="005A7D3A" w:rsidRPr="00EA16F2">
        <w:rPr>
          <w:rFonts w:ascii="新細明體" w:eastAsia="新細明體" w:hAnsi="新細明體" w:cs="Times New Roman" w:hint="eastAsia"/>
          <w:spacing w:val="-9"/>
          <w:sz w:val="32"/>
          <w:szCs w:val="32"/>
          <w:lang w:eastAsia="zh-TW"/>
        </w:rPr>
        <w:t>內地可依法對上述安排作出調整，進一步提高香港服務</w:t>
      </w:r>
      <w:r w:rsidR="005A7D3A" w:rsidRPr="0045235B">
        <w:rPr>
          <w:rFonts w:ascii="新細明體" w:eastAsia="新細明體" w:hAnsi="新細明體" w:cs="Times New Roman" w:hint="eastAsia"/>
          <w:sz w:val="32"/>
          <w:szCs w:val="32"/>
          <w:lang w:eastAsia="zh-TW"/>
        </w:rPr>
        <w:t>提供者投資便利化水平。</w:t>
      </w:r>
    </w:p>
    <w:p w:rsidR="00744BC1" w:rsidRPr="00050B23" w:rsidRDefault="00744BC1" w:rsidP="0012089F">
      <w:pPr>
        <w:ind w:firstLineChars="200" w:firstLine="600"/>
        <w:rPr>
          <w:rFonts w:ascii="仿宋_gb2312" w:eastAsia="仿宋_gb2312" w:hAnsi="Times New Roman" w:cs="Times New Roman"/>
          <w:spacing w:val="-10"/>
          <w:sz w:val="32"/>
          <w:szCs w:val="32"/>
          <w:lang w:eastAsia="zh-TW"/>
        </w:rPr>
      </w:pPr>
      <w:r w:rsidRPr="00E909C8">
        <w:rPr>
          <w:rFonts w:ascii="仿宋_gb2312" w:eastAsia="新細明體" w:hAnsi="Times New Roman" w:cs="Times New Roman" w:hint="eastAsia"/>
          <w:spacing w:val="-10"/>
          <w:sz w:val="32"/>
          <w:szCs w:val="32"/>
          <w:lang w:eastAsia="zh-TW"/>
        </w:rPr>
        <w:t>三、</w:t>
      </w:r>
      <w:r>
        <w:rPr>
          <w:rFonts w:ascii="仿宋_gb2312" w:eastAsia="新細明體" w:hAnsi="Times New Roman" w:cs="Times New Roman" w:hint="eastAsia"/>
          <w:spacing w:val="-10"/>
          <w:sz w:val="32"/>
          <w:szCs w:val="32"/>
          <w:lang w:eastAsia="zh-TW"/>
        </w:rPr>
        <w:t>支持在粵港澳大灣區珠三角九市</w:t>
      </w:r>
      <w:r>
        <w:rPr>
          <w:rFonts w:ascii="仿宋_gb2312" w:eastAsia="新細明體" w:hAnsi="Times New Roman" w:cs="Times New Roman" w:hint="eastAsia"/>
          <w:spacing w:val="-10"/>
          <w:sz w:val="32"/>
          <w:szCs w:val="32"/>
          <w:lang w:eastAsia="zh-HK"/>
        </w:rPr>
        <w:t>註</w:t>
      </w:r>
      <w:r>
        <w:rPr>
          <w:rFonts w:ascii="仿宋_gb2312" w:eastAsia="新細明體" w:hAnsi="Times New Roman" w:cs="Times New Roman" w:hint="eastAsia"/>
          <w:spacing w:val="-10"/>
          <w:sz w:val="32"/>
          <w:szCs w:val="32"/>
          <w:lang w:eastAsia="zh-TW"/>
        </w:rPr>
        <w:t>冊的港資企業，選擇香港、澳門</w:t>
      </w:r>
      <w:r>
        <w:rPr>
          <w:rFonts w:ascii="仿宋_gb2312" w:eastAsia="新細明體" w:hAnsi="Times New Roman" w:cs="Times New Roman" w:hint="eastAsia"/>
          <w:spacing w:val="-10"/>
          <w:sz w:val="32"/>
          <w:szCs w:val="32"/>
          <w:lang w:eastAsia="zh-HK"/>
        </w:rPr>
        <w:t>為</w:t>
      </w:r>
      <w:r w:rsidRPr="00E909C8">
        <w:rPr>
          <w:rFonts w:ascii="仿宋_gb2312" w:eastAsia="新細明體" w:hAnsi="Times New Roman" w:cs="Times New Roman" w:hint="eastAsia"/>
          <w:spacing w:val="-10"/>
          <w:sz w:val="32"/>
          <w:szCs w:val="32"/>
          <w:lang w:eastAsia="zh-TW"/>
        </w:rPr>
        <w:t>仲裁地。</w:t>
      </w:r>
    </w:p>
    <w:p w:rsidR="00744BC1" w:rsidRPr="00BA4B28" w:rsidRDefault="00744BC1" w:rsidP="0012089F">
      <w:pPr>
        <w:ind w:firstLineChars="200" w:firstLine="600"/>
        <w:rPr>
          <w:rFonts w:ascii="新細明體" w:eastAsia="SimSun" w:hAnsi="新細明體" w:cs="Times New Roman"/>
          <w:sz w:val="32"/>
          <w:szCs w:val="32"/>
          <w:lang w:eastAsia="zh-TW"/>
        </w:rPr>
      </w:pPr>
      <w:r w:rsidRPr="00E909C8">
        <w:rPr>
          <w:rFonts w:ascii="仿宋_gb2312" w:eastAsia="新細明體" w:hAnsi="Times New Roman" w:cs="Times New Roman" w:hint="eastAsia"/>
          <w:spacing w:val="-10"/>
          <w:sz w:val="32"/>
          <w:szCs w:val="32"/>
          <w:lang w:eastAsia="zh-TW"/>
        </w:rPr>
        <w:t>四、支持粵港澳大灣區試點城市</w:t>
      </w:r>
      <w:r>
        <w:rPr>
          <w:rFonts w:ascii="仿宋_gb2312" w:eastAsia="新細明體" w:hAnsi="Times New Roman" w:cs="Times New Roman" w:hint="eastAsia"/>
          <w:spacing w:val="-10"/>
          <w:sz w:val="32"/>
          <w:szCs w:val="32"/>
          <w:lang w:eastAsia="zh-HK"/>
        </w:rPr>
        <w:t>註</w:t>
      </w:r>
      <w:r>
        <w:rPr>
          <w:rFonts w:ascii="仿宋_gb2312" w:eastAsia="新細明體" w:hAnsi="Times New Roman" w:cs="Times New Roman" w:hint="eastAsia"/>
          <w:spacing w:val="-10"/>
          <w:sz w:val="32"/>
          <w:szCs w:val="32"/>
          <w:lang w:eastAsia="zh-TW"/>
        </w:rPr>
        <w:t>冊</w:t>
      </w:r>
      <w:r w:rsidR="002E1E77">
        <w:rPr>
          <w:rFonts w:ascii="仿宋_gb2312" w:eastAsia="新細明體" w:hAnsi="Times New Roman" w:cs="Times New Roman" w:hint="eastAsia"/>
          <w:spacing w:val="-10"/>
          <w:sz w:val="32"/>
          <w:szCs w:val="32"/>
          <w:lang w:eastAsia="zh-TW"/>
        </w:rPr>
        <w:t>的港資企業，在不違反國家法律</w:t>
      </w:r>
      <w:r w:rsidR="002E1E77">
        <w:rPr>
          <w:rFonts w:ascii="仿宋_gb2312" w:eastAsia="新細明體" w:hAnsi="Times New Roman" w:cs="Times New Roman" w:hint="eastAsia"/>
          <w:spacing w:val="-10"/>
          <w:sz w:val="32"/>
          <w:szCs w:val="32"/>
          <w:lang w:eastAsia="zh-HK"/>
        </w:rPr>
        <w:t>強</w:t>
      </w:r>
      <w:r w:rsidRPr="00E909C8">
        <w:rPr>
          <w:rFonts w:ascii="仿宋_gb2312" w:eastAsia="新細明體" w:hAnsi="Times New Roman" w:cs="Times New Roman" w:hint="eastAsia"/>
          <w:spacing w:val="-10"/>
          <w:sz w:val="32"/>
          <w:szCs w:val="32"/>
          <w:lang w:eastAsia="zh-TW"/>
        </w:rPr>
        <w:t>制性規定且不損害社會公共利益的前提下，協議選擇使用香港、澳門法律</w:t>
      </w:r>
      <w:r>
        <w:rPr>
          <w:rFonts w:ascii="仿宋_gb2312" w:eastAsia="新細明體" w:hAnsi="Times New Roman" w:cs="Times New Roman" w:hint="eastAsia"/>
          <w:spacing w:val="-10"/>
          <w:sz w:val="32"/>
          <w:szCs w:val="32"/>
          <w:lang w:eastAsia="zh-HK"/>
        </w:rPr>
        <w:t>為</w:t>
      </w:r>
      <w:r w:rsidRPr="00E909C8">
        <w:rPr>
          <w:rFonts w:ascii="仿宋_gb2312" w:eastAsia="新細明體" w:hAnsi="Times New Roman" w:cs="Times New Roman" w:hint="eastAsia"/>
          <w:spacing w:val="-10"/>
          <w:sz w:val="32"/>
          <w:szCs w:val="32"/>
          <w:lang w:eastAsia="zh-TW"/>
        </w:rPr>
        <w:t>合同適用法。</w:t>
      </w:r>
    </w:p>
    <w:p w:rsidR="0045235B" w:rsidRDefault="0045235B" w:rsidP="0045235B">
      <w:pPr>
        <w:tabs>
          <w:tab w:val="left" w:pos="720"/>
        </w:tabs>
        <w:adjustRightInd w:val="0"/>
        <w:snapToGrid w:val="0"/>
        <w:spacing w:line="560" w:lineRule="exact"/>
        <w:ind w:firstLineChars="220" w:firstLine="705"/>
        <w:rPr>
          <w:rFonts w:ascii="SimHei" w:eastAsia="新細明體" w:hAnsi="仿宋" w:cs="Times New Roman"/>
          <w:b/>
          <w:sz w:val="32"/>
          <w:szCs w:val="32"/>
          <w:lang w:eastAsia="zh-TW"/>
        </w:rPr>
      </w:pPr>
    </w:p>
    <w:p w:rsidR="0010095D" w:rsidRPr="0010095D" w:rsidRDefault="00DC34EA" w:rsidP="00EE14B3">
      <w:pPr>
        <w:keepNext/>
        <w:widowControl/>
        <w:adjustRightInd w:val="0"/>
        <w:snapToGrid w:val="0"/>
        <w:spacing w:line="580" w:lineRule="exact"/>
        <w:jc w:val="center"/>
        <w:rPr>
          <w:rFonts w:ascii="SimHei" w:eastAsia="SimHei" w:hAnsi="仿宋" w:cs="Times New Roman"/>
          <w:b/>
          <w:sz w:val="32"/>
          <w:szCs w:val="32"/>
          <w:lang w:eastAsia="zh-TW"/>
        </w:rPr>
      </w:pPr>
      <w:r w:rsidRPr="00DC34EA">
        <w:rPr>
          <w:rFonts w:ascii="SimHei" w:eastAsia="新細明體" w:hAnsi="仿宋" w:cs="Times New Roman" w:hint="eastAsia"/>
          <w:b/>
          <w:sz w:val="32"/>
          <w:szCs w:val="32"/>
          <w:lang w:eastAsia="zh-TW"/>
        </w:rPr>
        <w:t>第</w:t>
      </w:r>
      <w:r w:rsidR="0045235B">
        <w:rPr>
          <w:rFonts w:ascii="SimHei" w:eastAsia="新細明體" w:hAnsi="仿宋" w:cs="Times New Roman" w:hint="eastAsia"/>
          <w:b/>
          <w:sz w:val="32"/>
          <w:szCs w:val="32"/>
          <w:lang w:eastAsia="zh-HK"/>
        </w:rPr>
        <w:t>八</w:t>
      </w:r>
      <w:r w:rsidRPr="00DC34EA">
        <w:rPr>
          <w:rFonts w:ascii="SimHei" w:eastAsia="新細明體" w:hAnsi="仿宋" w:cs="Times New Roman" w:hint="eastAsia"/>
          <w:b/>
          <w:sz w:val="32"/>
          <w:szCs w:val="32"/>
          <w:lang w:eastAsia="zh-TW"/>
        </w:rPr>
        <w:t>章</w:t>
      </w:r>
      <w:r w:rsidRPr="00DC34EA">
        <w:rPr>
          <w:rFonts w:ascii="SimHei" w:eastAsia="新細明體" w:hAnsi="仿宋" w:cs="Times New Roman"/>
          <w:b/>
          <w:sz w:val="32"/>
          <w:szCs w:val="32"/>
          <w:lang w:eastAsia="zh-TW"/>
        </w:rPr>
        <w:t xml:space="preserve">  </w:t>
      </w:r>
      <w:r w:rsidRPr="00DC34EA">
        <w:rPr>
          <w:rFonts w:ascii="SimHei" w:eastAsia="新細明體" w:hAnsi="仿宋" w:cs="Times New Roman" w:hint="eastAsia"/>
          <w:b/>
          <w:sz w:val="32"/>
          <w:szCs w:val="32"/>
          <w:lang w:eastAsia="zh-TW"/>
        </w:rPr>
        <w:t>其他條款</w:t>
      </w:r>
    </w:p>
    <w:p w:rsidR="0010095D" w:rsidRPr="0010095D" w:rsidRDefault="00DC34EA" w:rsidP="00EE14B3">
      <w:pPr>
        <w:keepNext/>
        <w:widowControl/>
        <w:adjustRightInd w:val="0"/>
        <w:snapToGrid w:val="0"/>
        <w:spacing w:line="580" w:lineRule="exact"/>
        <w:jc w:val="center"/>
        <w:rPr>
          <w:rFonts w:ascii="KaiTi_GB2312" w:eastAsia="KaiTi_GB2312" w:hAnsi="仿宋" w:cs="Times New Roman"/>
          <w:b/>
          <w:sz w:val="32"/>
          <w:szCs w:val="32"/>
          <w:lang w:eastAsia="zh-TW"/>
        </w:rPr>
      </w:pPr>
      <w:r w:rsidRPr="00DC34EA">
        <w:rPr>
          <w:rFonts w:ascii="KaiTi_GB2312" w:eastAsia="新細明體" w:hAnsi="仿宋" w:cs="Times New Roman" w:hint="eastAsia"/>
          <w:b/>
          <w:sz w:val="32"/>
          <w:szCs w:val="32"/>
          <w:lang w:eastAsia="zh-TW"/>
        </w:rPr>
        <w:t>第</w:t>
      </w:r>
      <w:r w:rsidR="00423DFA" w:rsidRPr="00DC34EA">
        <w:rPr>
          <w:rFonts w:ascii="KaiTi_GB2312" w:eastAsia="新細明體" w:hAnsi="仿宋" w:cs="Times New Roman" w:hint="eastAsia"/>
          <w:b/>
          <w:sz w:val="32"/>
          <w:szCs w:val="32"/>
          <w:lang w:eastAsia="zh-TW"/>
        </w:rPr>
        <w:t>十</w:t>
      </w:r>
      <w:r w:rsidR="00334174">
        <w:rPr>
          <w:rFonts w:ascii="KaiTi_GB2312" w:eastAsia="新細明體" w:hAnsi="仿宋" w:cs="Times New Roman" w:hint="eastAsia"/>
          <w:b/>
          <w:sz w:val="32"/>
          <w:szCs w:val="32"/>
          <w:lang w:eastAsia="zh-HK"/>
        </w:rPr>
        <w:t>四</w:t>
      </w:r>
      <w:r w:rsidRPr="00DC34EA">
        <w:rPr>
          <w:rFonts w:ascii="KaiTi_GB2312" w:eastAsia="新細明體" w:hAnsi="仿宋" w:cs="Times New Roman" w:hint="eastAsia"/>
          <w:b/>
          <w:sz w:val="32"/>
          <w:szCs w:val="32"/>
          <w:lang w:eastAsia="zh-TW"/>
        </w:rPr>
        <w:t>條</w:t>
      </w:r>
      <w:r w:rsidRPr="00DC34EA">
        <w:rPr>
          <w:rFonts w:ascii="KaiTi_GB2312" w:eastAsia="新細明體" w:hAnsi="仿宋" w:cs="Times New Roman"/>
          <w:b/>
          <w:sz w:val="32"/>
          <w:szCs w:val="32"/>
          <w:lang w:eastAsia="zh-TW"/>
        </w:rPr>
        <w:t xml:space="preserve">  </w:t>
      </w:r>
      <w:r w:rsidRPr="00DC34EA">
        <w:rPr>
          <w:rFonts w:ascii="KaiTi_GB2312" w:eastAsia="新細明體" w:hAnsi="仿宋" w:cs="Times New Roman" w:hint="eastAsia"/>
          <w:b/>
          <w:sz w:val="32"/>
          <w:szCs w:val="32"/>
          <w:lang w:eastAsia="zh-TW"/>
        </w:rPr>
        <w:t>附件</w:t>
      </w:r>
    </w:p>
    <w:p w:rsidR="0010095D" w:rsidRDefault="00DC34EA" w:rsidP="0010095D">
      <w:pPr>
        <w:spacing w:line="560" w:lineRule="exact"/>
        <w:ind w:firstLineChars="220" w:firstLine="704"/>
        <w:rPr>
          <w:rFonts w:ascii="仿宋_gb2312" w:eastAsia="新細明體" w:hAnsi="SimSun" w:cs="Times New Roman"/>
          <w:sz w:val="32"/>
          <w:szCs w:val="32"/>
          <w:lang w:eastAsia="zh-TW"/>
        </w:rPr>
      </w:pPr>
      <w:r w:rsidRPr="00DC34EA">
        <w:rPr>
          <w:rFonts w:ascii="仿宋_gb2312" w:eastAsia="新細明體" w:hAnsi="SimSun" w:cs="Times New Roman" w:hint="eastAsia"/>
          <w:sz w:val="32"/>
          <w:szCs w:val="32"/>
          <w:lang w:eastAsia="zh-TW"/>
        </w:rPr>
        <w:t>本協議的附件構成本協議的組成部分。</w:t>
      </w:r>
    </w:p>
    <w:p w:rsidR="00EE14B3" w:rsidRPr="0010095D" w:rsidRDefault="00EE14B3" w:rsidP="0010095D">
      <w:pPr>
        <w:spacing w:line="560" w:lineRule="exact"/>
        <w:ind w:firstLineChars="220" w:firstLine="704"/>
        <w:rPr>
          <w:rFonts w:ascii="仿宋_gb2312" w:eastAsia="仿宋_gb2312" w:hAnsi="SimSun" w:cs="Times New Roman"/>
          <w:sz w:val="32"/>
          <w:szCs w:val="32"/>
          <w:lang w:eastAsia="zh-TW"/>
        </w:rPr>
      </w:pPr>
    </w:p>
    <w:p w:rsidR="0010095D" w:rsidRPr="0010095D" w:rsidRDefault="00DC34EA" w:rsidP="00EE14B3">
      <w:pPr>
        <w:keepNext/>
        <w:widowControl/>
        <w:adjustRightInd w:val="0"/>
        <w:snapToGrid w:val="0"/>
        <w:spacing w:line="580" w:lineRule="exact"/>
        <w:jc w:val="center"/>
        <w:rPr>
          <w:rFonts w:ascii="KaiTi_GB2312" w:eastAsia="KaiTi_GB2312" w:hAnsi="仿宋" w:cs="Times New Roman"/>
          <w:b/>
          <w:sz w:val="32"/>
          <w:szCs w:val="32"/>
          <w:lang w:eastAsia="zh-TW"/>
        </w:rPr>
      </w:pPr>
      <w:r w:rsidRPr="00DC34EA">
        <w:rPr>
          <w:rFonts w:ascii="KaiTi_GB2312" w:eastAsia="新細明體" w:hAnsi="仿宋" w:cs="Times New Roman" w:hint="eastAsia"/>
          <w:b/>
          <w:sz w:val="32"/>
          <w:szCs w:val="32"/>
          <w:lang w:eastAsia="zh-TW"/>
        </w:rPr>
        <w:t>第</w:t>
      </w:r>
      <w:r w:rsidR="00423DFA" w:rsidRPr="00DC34EA">
        <w:rPr>
          <w:rFonts w:ascii="KaiTi_GB2312" w:eastAsia="新細明體" w:hAnsi="仿宋" w:cs="Times New Roman" w:hint="eastAsia"/>
          <w:b/>
          <w:sz w:val="32"/>
          <w:szCs w:val="32"/>
          <w:lang w:eastAsia="zh-TW"/>
        </w:rPr>
        <w:t>十</w:t>
      </w:r>
      <w:r w:rsidR="00334174">
        <w:rPr>
          <w:rFonts w:ascii="KaiTi_GB2312" w:eastAsia="新細明體" w:hAnsi="仿宋" w:cs="Times New Roman" w:hint="eastAsia"/>
          <w:b/>
          <w:sz w:val="32"/>
          <w:szCs w:val="32"/>
          <w:lang w:eastAsia="zh-HK"/>
        </w:rPr>
        <w:t>五</w:t>
      </w:r>
      <w:r w:rsidRPr="00DC34EA">
        <w:rPr>
          <w:rFonts w:ascii="KaiTi_GB2312" w:eastAsia="新細明體" w:hAnsi="仿宋" w:cs="Times New Roman" w:hint="eastAsia"/>
          <w:b/>
          <w:sz w:val="32"/>
          <w:szCs w:val="32"/>
          <w:lang w:eastAsia="zh-TW"/>
        </w:rPr>
        <w:t>條</w:t>
      </w:r>
      <w:r w:rsidRPr="00DC34EA">
        <w:rPr>
          <w:rFonts w:ascii="KaiTi_GB2312" w:eastAsia="新細明體" w:hAnsi="仿宋" w:cs="Times New Roman"/>
          <w:b/>
          <w:sz w:val="32"/>
          <w:szCs w:val="32"/>
          <w:lang w:eastAsia="zh-TW"/>
        </w:rPr>
        <w:t xml:space="preserve">  </w:t>
      </w:r>
      <w:r w:rsidRPr="00DC34EA">
        <w:rPr>
          <w:rFonts w:ascii="KaiTi_GB2312" w:eastAsia="新細明體" w:hAnsi="仿宋" w:cs="Times New Roman" w:hint="eastAsia"/>
          <w:b/>
          <w:sz w:val="32"/>
          <w:szCs w:val="32"/>
          <w:lang w:eastAsia="zh-TW"/>
        </w:rPr>
        <w:t>生效和實施</w:t>
      </w:r>
    </w:p>
    <w:p w:rsidR="0010095D" w:rsidRDefault="00DC34EA" w:rsidP="0010095D">
      <w:pPr>
        <w:spacing w:line="560" w:lineRule="exact"/>
        <w:ind w:leftChars="76" w:left="160" w:firstLineChars="170" w:firstLine="537"/>
        <w:rPr>
          <w:rFonts w:ascii="仿宋_gb2312" w:eastAsia="新細明體" w:hAnsi="SimSun" w:cs="Times New Roman"/>
          <w:sz w:val="32"/>
          <w:szCs w:val="32"/>
          <w:lang w:eastAsia="zh-TW"/>
        </w:rPr>
      </w:pPr>
      <w:r w:rsidRPr="008836F3">
        <w:rPr>
          <w:rFonts w:ascii="仿宋_gb2312" w:eastAsia="新細明體" w:hAnsi="SimSun" w:cs="Times New Roman" w:hint="eastAsia"/>
          <w:spacing w:val="-2"/>
          <w:sz w:val="32"/>
          <w:szCs w:val="32"/>
          <w:lang w:eastAsia="zh-TW"/>
        </w:rPr>
        <w:t>本協議自雙方代表正式簽署之日起生效，自</w:t>
      </w:r>
      <w:r w:rsidRPr="008836F3">
        <w:rPr>
          <w:rFonts w:ascii="仿宋_gb2312" w:eastAsia="新細明體" w:hAnsi="SimSun" w:cs="Times New Roman"/>
          <w:spacing w:val="-2"/>
          <w:sz w:val="32"/>
          <w:szCs w:val="32"/>
          <w:lang w:eastAsia="zh-TW"/>
        </w:rPr>
        <w:t>2016</w:t>
      </w:r>
      <w:r w:rsidRPr="008836F3">
        <w:rPr>
          <w:rFonts w:ascii="仿宋_gb2312" w:eastAsia="新細明體" w:hAnsi="SimSun" w:cs="Times New Roman" w:hint="eastAsia"/>
          <w:spacing w:val="-2"/>
          <w:sz w:val="32"/>
          <w:szCs w:val="32"/>
          <w:lang w:eastAsia="zh-TW"/>
        </w:rPr>
        <w:t>年</w:t>
      </w:r>
      <w:r w:rsidRPr="008836F3">
        <w:rPr>
          <w:rFonts w:ascii="仿宋_gb2312" w:eastAsia="新細明體" w:hAnsi="SimSun" w:cs="Times New Roman"/>
          <w:spacing w:val="-2"/>
          <w:sz w:val="32"/>
          <w:szCs w:val="32"/>
          <w:lang w:eastAsia="zh-TW"/>
        </w:rPr>
        <w:t>6</w:t>
      </w:r>
      <w:r w:rsidRPr="00DC34EA">
        <w:rPr>
          <w:rFonts w:ascii="仿宋_gb2312" w:eastAsia="新細明體" w:hAnsi="SimSun" w:cs="Times New Roman" w:hint="eastAsia"/>
          <w:sz w:val="32"/>
          <w:szCs w:val="32"/>
          <w:lang w:eastAsia="zh-TW"/>
        </w:rPr>
        <w:t>月</w:t>
      </w:r>
      <w:r w:rsidRPr="00DC34EA">
        <w:rPr>
          <w:rFonts w:ascii="仿宋_gb2312" w:eastAsia="新細明體" w:hAnsi="SimSun" w:cs="Times New Roman"/>
          <w:sz w:val="32"/>
          <w:szCs w:val="32"/>
          <w:lang w:eastAsia="zh-TW"/>
        </w:rPr>
        <w:t>1</w:t>
      </w:r>
      <w:r w:rsidRPr="00DC34EA">
        <w:rPr>
          <w:rFonts w:ascii="仿宋_gb2312" w:eastAsia="新細明體" w:hAnsi="SimSun" w:cs="Times New Roman" w:hint="eastAsia"/>
          <w:sz w:val="32"/>
          <w:szCs w:val="32"/>
          <w:lang w:eastAsia="zh-TW"/>
        </w:rPr>
        <w:t>日起實施。</w:t>
      </w:r>
    </w:p>
    <w:p w:rsidR="00EE14B3" w:rsidRDefault="00EE14B3" w:rsidP="0010095D">
      <w:pPr>
        <w:spacing w:line="560" w:lineRule="exact"/>
        <w:ind w:leftChars="76" w:left="160" w:firstLineChars="170" w:firstLine="544"/>
        <w:rPr>
          <w:rFonts w:ascii="仿宋_gb2312" w:eastAsia="新細明體" w:hAnsi="SimSun" w:cs="Times New Roman"/>
          <w:sz w:val="32"/>
          <w:szCs w:val="32"/>
          <w:lang w:eastAsia="zh-TW"/>
        </w:rPr>
      </w:pPr>
    </w:p>
    <w:p w:rsidR="0010095D" w:rsidRPr="0010095D" w:rsidRDefault="00DC34EA" w:rsidP="00EE14B3">
      <w:pPr>
        <w:keepNext/>
        <w:widowControl/>
        <w:spacing w:line="560" w:lineRule="exact"/>
        <w:ind w:firstLineChars="220" w:firstLine="704"/>
        <w:rPr>
          <w:rFonts w:ascii="仿宋_gb2312" w:eastAsia="仿宋_gb2312" w:hAnsi="SimSun" w:cs="Times New Roman"/>
          <w:sz w:val="32"/>
          <w:szCs w:val="32"/>
          <w:lang w:eastAsia="zh-TW"/>
        </w:rPr>
      </w:pPr>
      <w:r w:rsidRPr="00DC34EA">
        <w:rPr>
          <w:rFonts w:ascii="仿宋_gb2312" w:eastAsia="新細明體" w:hAnsi="SimSun" w:cs="Times New Roman" w:hint="eastAsia"/>
          <w:sz w:val="32"/>
          <w:szCs w:val="32"/>
          <w:lang w:eastAsia="zh-TW"/>
        </w:rPr>
        <w:t>本協議以中文書就，一式兩份。</w:t>
      </w:r>
    </w:p>
    <w:p w:rsidR="0010095D" w:rsidRPr="0010095D" w:rsidRDefault="00DC34EA" w:rsidP="00EE14B3">
      <w:pPr>
        <w:keepNext/>
        <w:widowControl/>
        <w:spacing w:line="560" w:lineRule="exact"/>
        <w:ind w:firstLineChars="220" w:firstLine="704"/>
        <w:rPr>
          <w:rFonts w:ascii="仿宋_gb2312" w:eastAsia="仿宋_gb2312" w:hAnsi="SimSun" w:cs="Times New Roman"/>
          <w:sz w:val="32"/>
          <w:szCs w:val="32"/>
          <w:lang w:eastAsia="zh-TW"/>
        </w:rPr>
      </w:pPr>
      <w:r w:rsidRPr="00DC34EA">
        <w:rPr>
          <w:rFonts w:ascii="仿宋_gb2312" w:eastAsia="新細明體" w:hAnsi="SimSun" w:cs="Times New Roman" w:hint="eastAsia"/>
          <w:sz w:val="32"/>
          <w:szCs w:val="32"/>
          <w:lang w:eastAsia="zh-TW"/>
        </w:rPr>
        <w:t>本協議於二○一五年十一月</w:t>
      </w:r>
      <w:r w:rsidR="00962EF7">
        <w:rPr>
          <w:rFonts w:ascii="仿宋_gb2312" w:eastAsia="新細明體" w:hAnsi="SimSun" w:cs="Times New Roman" w:hint="eastAsia"/>
          <w:sz w:val="32"/>
          <w:szCs w:val="32"/>
          <w:lang w:eastAsia="zh-TW"/>
        </w:rPr>
        <w:t>二十七</w:t>
      </w:r>
      <w:r w:rsidRPr="00DC34EA">
        <w:rPr>
          <w:rFonts w:ascii="仿宋_gb2312" w:eastAsia="新細明體" w:hAnsi="SimSun" w:cs="Times New Roman" w:hint="eastAsia"/>
          <w:sz w:val="32"/>
          <w:szCs w:val="32"/>
          <w:lang w:eastAsia="zh-TW"/>
        </w:rPr>
        <w:t>日在香港簽署。</w:t>
      </w:r>
    </w:p>
    <w:p w:rsidR="0010095D" w:rsidRPr="0010095D" w:rsidRDefault="0010095D" w:rsidP="00EE14B3">
      <w:pPr>
        <w:keepNext/>
        <w:widowControl/>
        <w:tabs>
          <w:tab w:val="left" w:pos="480"/>
        </w:tabs>
        <w:adjustRightInd w:val="0"/>
        <w:snapToGrid w:val="0"/>
        <w:spacing w:line="560" w:lineRule="exact"/>
        <w:rPr>
          <w:rFonts w:ascii="仿宋_gb2312" w:eastAsia="仿宋_gb2312" w:hAnsi="SimSun" w:cs="Times New Roman"/>
          <w:sz w:val="32"/>
          <w:szCs w:val="32"/>
          <w:lang w:eastAsia="zh-TW"/>
        </w:rPr>
      </w:pPr>
    </w:p>
    <w:tbl>
      <w:tblPr>
        <w:tblW w:w="8754" w:type="dxa"/>
        <w:tblLook w:val="01E0" w:firstRow="1" w:lastRow="1" w:firstColumn="1" w:lastColumn="1" w:noHBand="0" w:noVBand="0"/>
      </w:tblPr>
      <w:tblGrid>
        <w:gridCol w:w="4077"/>
        <w:gridCol w:w="425"/>
        <w:gridCol w:w="4252"/>
      </w:tblGrid>
      <w:tr w:rsidR="0010095D" w:rsidRPr="0010095D" w:rsidTr="00C97147">
        <w:trPr>
          <w:trHeight w:val="2640"/>
        </w:trPr>
        <w:tc>
          <w:tcPr>
            <w:tcW w:w="4077" w:type="dxa"/>
            <w:tcBorders>
              <w:top w:val="nil"/>
              <w:left w:val="nil"/>
              <w:bottom w:val="single" w:sz="4" w:space="0" w:color="auto"/>
              <w:right w:val="nil"/>
            </w:tcBorders>
          </w:tcPr>
          <w:p w:rsidR="0010095D" w:rsidRPr="0010095D" w:rsidRDefault="00DC34EA" w:rsidP="0010095D">
            <w:pPr>
              <w:tabs>
                <w:tab w:val="left" w:pos="480"/>
              </w:tabs>
              <w:adjustRightInd w:val="0"/>
              <w:snapToGrid w:val="0"/>
              <w:spacing w:line="560" w:lineRule="exact"/>
              <w:jc w:val="center"/>
              <w:rPr>
                <w:rFonts w:ascii="仿宋_gb2312" w:eastAsia="仿宋_gb2312" w:hAnsi="SimSun" w:cs="Times New Roman"/>
                <w:sz w:val="32"/>
                <w:szCs w:val="32"/>
                <w:lang w:eastAsia="zh-TW"/>
              </w:rPr>
            </w:pPr>
            <w:r w:rsidRPr="00DC34EA">
              <w:rPr>
                <w:rFonts w:ascii="仿宋_gb2312" w:eastAsia="新細明體" w:hAnsi="SimSun" w:cs="Times New Roman" w:hint="eastAsia"/>
                <w:sz w:val="32"/>
                <w:szCs w:val="32"/>
                <w:lang w:eastAsia="zh-TW"/>
              </w:rPr>
              <w:t>中華人民共和國</w:t>
            </w:r>
          </w:p>
          <w:p w:rsidR="0010095D" w:rsidRPr="0010095D" w:rsidRDefault="00DC34EA" w:rsidP="0010095D">
            <w:pPr>
              <w:tabs>
                <w:tab w:val="left" w:pos="480"/>
              </w:tabs>
              <w:adjustRightInd w:val="0"/>
              <w:snapToGrid w:val="0"/>
              <w:spacing w:line="560" w:lineRule="exact"/>
              <w:jc w:val="center"/>
              <w:rPr>
                <w:rFonts w:ascii="仿宋_gb2312" w:eastAsia="仿宋_gb2312" w:hAnsi="SimSun" w:cs="Times New Roman"/>
                <w:sz w:val="32"/>
                <w:szCs w:val="32"/>
                <w:lang w:eastAsia="zh-TW"/>
              </w:rPr>
            </w:pPr>
            <w:r w:rsidRPr="00DC34EA">
              <w:rPr>
                <w:rFonts w:ascii="仿宋_gb2312" w:eastAsia="新細明體" w:hAnsi="SimSun" w:cs="Times New Roman" w:hint="eastAsia"/>
                <w:sz w:val="32"/>
                <w:szCs w:val="32"/>
                <w:lang w:eastAsia="zh-TW"/>
              </w:rPr>
              <w:t>商務部副部長</w:t>
            </w:r>
          </w:p>
          <w:p w:rsidR="0010095D" w:rsidRPr="0010095D" w:rsidRDefault="0010095D" w:rsidP="00A6284D">
            <w:pPr>
              <w:tabs>
                <w:tab w:val="left" w:pos="480"/>
              </w:tabs>
              <w:adjustRightInd w:val="0"/>
              <w:snapToGrid w:val="0"/>
              <w:spacing w:line="560" w:lineRule="exact"/>
              <w:jc w:val="center"/>
              <w:rPr>
                <w:rFonts w:ascii="仿宋_gb2312" w:eastAsia="仿宋_gb2312" w:hAnsi="SimSun" w:cs="Times New Roman"/>
                <w:sz w:val="32"/>
                <w:szCs w:val="32"/>
                <w:lang w:eastAsia="zh-TW"/>
              </w:rPr>
            </w:pPr>
          </w:p>
          <w:p w:rsidR="0010095D" w:rsidRDefault="0010095D" w:rsidP="0010095D">
            <w:pPr>
              <w:tabs>
                <w:tab w:val="left" w:pos="480"/>
              </w:tabs>
              <w:adjustRightInd w:val="0"/>
              <w:snapToGrid w:val="0"/>
              <w:spacing w:line="560" w:lineRule="exact"/>
              <w:jc w:val="center"/>
              <w:rPr>
                <w:rFonts w:ascii="仿宋_gb2312" w:eastAsia="仿宋_gb2312" w:hAnsi="SimSun" w:cs="Times New Roman"/>
                <w:sz w:val="32"/>
                <w:szCs w:val="32"/>
                <w:lang w:eastAsia="zh-TW"/>
              </w:rPr>
            </w:pPr>
          </w:p>
          <w:p w:rsidR="00EE14B3" w:rsidRDefault="00EE14B3" w:rsidP="0010095D">
            <w:pPr>
              <w:tabs>
                <w:tab w:val="left" w:pos="480"/>
              </w:tabs>
              <w:adjustRightInd w:val="0"/>
              <w:snapToGrid w:val="0"/>
              <w:spacing w:line="560" w:lineRule="exact"/>
              <w:jc w:val="center"/>
              <w:rPr>
                <w:rFonts w:ascii="仿宋_gb2312" w:eastAsia="仿宋_gb2312" w:hAnsi="SimSun" w:cs="Times New Roman"/>
                <w:sz w:val="32"/>
                <w:szCs w:val="32"/>
                <w:lang w:eastAsia="zh-TW"/>
              </w:rPr>
            </w:pPr>
          </w:p>
          <w:p w:rsidR="00EE14B3" w:rsidRPr="0010095D" w:rsidRDefault="00EE14B3" w:rsidP="0010095D">
            <w:pPr>
              <w:tabs>
                <w:tab w:val="left" w:pos="480"/>
              </w:tabs>
              <w:adjustRightInd w:val="0"/>
              <w:snapToGrid w:val="0"/>
              <w:spacing w:line="560" w:lineRule="exact"/>
              <w:jc w:val="center"/>
              <w:rPr>
                <w:rFonts w:ascii="仿宋_gb2312" w:eastAsia="仿宋_gb2312" w:hAnsi="SimSun" w:cs="Times New Roman"/>
                <w:sz w:val="32"/>
                <w:szCs w:val="32"/>
                <w:lang w:eastAsia="zh-TW"/>
              </w:rPr>
            </w:pPr>
          </w:p>
        </w:tc>
        <w:tc>
          <w:tcPr>
            <w:tcW w:w="425" w:type="dxa"/>
          </w:tcPr>
          <w:p w:rsidR="0010095D" w:rsidRPr="0010095D" w:rsidRDefault="0010095D" w:rsidP="0010095D">
            <w:pPr>
              <w:tabs>
                <w:tab w:val="left" w:pos="480"/>
              </w:tabs>
              <w:adjustRightInd w:val="0"/>
              <w:snapToGrid w:val="0"/>
              <w:spacing w:line="560" w:lineRule="exact"/>
              <w:jc w:val="center"/>
              <w:rPr>
                <w:rFonts w:ascii="仿宋_gb2312" w:eastAsia="仿宋_gb2312" w:hAnsi="SimSun" w:cs="Times New Roman"/>
                <w:sz w:val="32"/>
                <w:szCs w:val="32"/>
                <w:lang w:eastAsia="zh-TW"/>
              </w:rPr>
            </w:pPr>
          </w:p>
        </w:tc>
        <w:tc>
          <w:tcPr>
            <w:tcW w:w="4252" w:type="dxa"/>
            <w:tcBorders>
              <w:top w:val="nil"/>
              <w:left w:val="nil"/>
              <w:bottom w:val="single" w:sz="4" w:space="0" w:color="auto"/>
              <w:right w:val="nil"/>
            </w:tcBorders>
            <w:hideMark/>
          </w:tcPr>
          <w:p w:rsidR="0010095D" w:rsidRPr="0010095D" w:rsidRDefault="00DC34EA" w:rsidP="0010095D">
            <w:pPr>
              <w:tabs>
                <w:tab w:val="left" w:pos="480"/>
              </w:tabs>
              <w:adjustRightInd w:val="0"/>
              <w:snapToGrid w:val="0"/>
              <w:spacing w:line="560" w:lineRule="exact"/>
              <w:jc w:val="center"/>
              <w:rPr>
                <w:rFonts w:ascii="仿宋_gb2312" w:eastAsia="仿宋_gb2312" w:hAnsi="SimSun" w:cs="Times New Roman"/>
                <w:sz w:val="32"/>
                <w:szCs w:val="32"/>
                <w:lang w:eastAsia="zh-TW"/>
              </w:rPr>
            </w:pPr>
            <w:r w:rsidRPr="00DC34EA">
              <w:rPr>
                <w:rFonts w:ascii="仿宋_gb2312" w:eastAsia="新細明體" w:hAnsi="SimSun" w:cs="Times New Roman" w:hint="eastAsia"/>
                <w:sz w:val="32"/>
                <w:szCs w:val="32"/>
                <w:lang w:eastAsia="zh-TW"/>
              </w:rPr>
              <w:t>中華人民共和國</w:t>
            </w:r>
          </w:p>
          <w:p w:rsidR="0010095D" w:rsidRPr="0010095D" w:rsidRDefault="00DC34EA" w:rsidP="0010095D">
            <w:pPr>
              <w:tabs>
                <w:tab w:val="left" w:pos="480"/>
              </w:tabs>
              <w:adjustRightInd w:val="0"/>
              <w:snapToGrid w:val="0"/>
              <w:spacing w:line="560" w:lineRule="exact"/>
              <w:jc w:val="center"/>
              <w:rPr>
                <w:rFonts w:ascii="仿宋_gb2312" w:eastAsia="仿宋_gb2312" w:hAnsi="SimSun" w:cs="Times New Roman"/>
                <w:sz w:val="32"/>
                <w:szCs w:val="32"/>
                <w:lang w:eastAsia="zh-TW"/>
              </w:rPr>
            </w:pPr>
            <w:r w:rsidRPr="00DC34EA">
              <w:rPr>
                <w:rFonts w:ascii="仿宋_gb2312" w:eastAsia="新細明體" w:hAnsi="SimSun" w:cs="Times New Roman" w:hint="eastAsia"/>
                <w:sz w:val="32"/>
                <w:szCs w:val="32"/>
                <w:lang w:eastAsia="zh-TW"/>
              </w:rPr>
              <w:t>香港特別行政區財政司司長</w:t>
            </w:r>
          </w:p>
          <w:p w:rsidR="0010095D" w:rsidRPr="0010095D" w:rsidRDefault="0010095D" w:rsidP="0010095D">
            <w:pPr>
              <w:tabs>
                <w:tab w:val="left" w:pos="480"/>
              </w:tabs>
              <w:adjustRightInd w:val="0"/>
              <w:snapToGrid w:val="0"/>
              <w:spacing w:line="560" w:lineRule="exact"/>
              <w:jc w:val="center"/>
              <w:rPr>
                <w:rFonts w:ascii="仿宋_gb2312" w:eastAsia="仿宋_gb2312" w:hAnsi="SimSun" w:cs="Times New Roman"/>
                <w:sz w:val="32"/>
                <w:szCs w:val="32"/>
                <w:lang w:eastAsia="zh-TW"/>
              </w:rPr>
            </w:pPr>
          </w:p>
          <w:p w:rsidR="0010095D" w:rsidRDefault="0010095D" w:rsidP="0010095D">
            <w:pPr>
              <w:tabs>
                <w:tab w:val="left" w:pos="480"/>
              </w:tabs>
              <w:adjustRightInd w:val="0"/>
              <w:snapToGrid w:val="0"/>
              <w:spacing w:line="560" w:lineRule="exact"/>
              <w:jc w:val="center"/>
              <w:rPr>
                <w:rFonts w:ascii="仿宋_gb2312" w:eastAsia="仿宋_gb2312" w:hAnsi="SimSun" w:cs="Times New Roman"/>
                <w:sz w:val="32"/>
                <w:szCs w:val="32"/>
                <w:lang w:eastAsia="zh-TW"/>
              </w:rPr>
            </w:pPr>
          </w:p>
          <w:p w:rsidR="00EE14B3" w:rsidRDefault="00EE14B3" w:rsidP="0010095D">
            <w:pPr>
              <w:tabs>
                <w:tab w:val="left" w:pos="480"/>
              </w:tabs>
              <w:adjustRightInd w:val="0"/>
              <w:snapToGrid w:val="0"/>
              <w:spacing w:line="560" w:lineRule="exact"/>
              <w:jc w:val="center"/>
              <w:rPr>
                <w:rFonts w:ascii="仿宋_gb2312" w:eastAsia="仿宋_gb2312" w:hAnsi="SimSun" w:cs="Times New Roman"/>
                <w:sz w:val="32"/>
                <w:szCs w:val="32"/>
                <w:lang w:eastAsia="zh-TW"/>
              </w:rPr>
            </w:pPr>
          </w:p>
          <w:p w:rsidR="00EE14B3" w:rsidRPr="0010095D" w:rsidRDefault="00EE14B3" w:rsidP="0010095D">
            <w:pPr>
              <w:tabs>
                <w:tab w:val="left" w:pos="480"/>
              </w:tabs>
              <w:adjustRightInd w:val="0"/>
              <w:snapToGrid w:val="0"/>
              <w:spacing w:line="560" w:lineRule="exact"/>
              <w:jc w:val="center"/>
              <w:rPr>
                <w:rFonts w:ascii="仿宋_gb2312" w:eastAsia="仿宋_gb2312" w:hAnsi="SimSun" w:cs="Times New Roman"/>
                <w:sz w:val="32"/>
                <w:szCs w:val="32"/>
                <w:lang w:eastAsia="zh-TW"/>
              </w:rPr>
            </w:pPr>
          </w:p>
        </w:tc>
      </w:tr>
    </w:tbl>
    <w:p w:rsidR="009C5C43" w:rsidRPr="00EE14B3" w:rsidRDefault="009C5C43">
      <w:pPr>
        <w:rPr>
          <w:rFonts w:eastAsia="SimSun"/>
          <w:lang w:eastAsia="zh-TW"/>
        </w:rPr>
      </w:pPr>
    </w:p>
    <w:sectPr w:rsidR="009C5C43" w:rsidRPr="00EE14B3" w:rsidSect="009C5C43">
      <w:footerReference w:type="default" r:id="rId8"/>
      <w:footnotePr>
        <w:numFmt w:val="decimalEnclosedCircleChinese"/>
        <w:numRestart w:val="eachSect"/>
      </w:footnotePr>
      <w:pgSz w:w="11907" w:h="16840" w:code="9"/>
      <w:pgMar w:top="1701" w:right="1701" w:bottom="1985" w:left="1843" w:header="851" w:footer="1701"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3B75" w:rsidRDefault="002C3B75" w:rsidP="0010095D">
      <w:r>
        <w:separator/>
      </w:r>
    </w:p>
  </w:endnote>
  <w:endnote w:type="continuationSeparator" w:id="0">
    <w:p w:rsidR="002C3B75" w:rsidRDefault="002C3B75" w:rsidP="001009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TZhongsong">
    <w:altName w:val="Malgun Gothic Semilight"/>
    <w:charset w:val="86"/>
    <w:family w:val="auto"/>
    <w:pitch w:val="variable"/>
    <w:sig w:usb0="00000000" w:usb1="080F0000" w:usb2="00000010" w:usb3="00000000" w:csb0="0004009F" w:csb1="00000000"/>
  </w:font>
  <w:font w:name="SimHei">
    <w:altName w:val="黑体"/>
    <w:panose1 w:val="02010609060101010101"/>
    <w:charset w:val="86"/>
    <w:family w:val="modern"/>
    <w:pitch w:val="fixed"/>
    <w:sig w:usb0="800002BF" w:usb1="38CF7CFA" w:usb2="00000016" w:usb3="00000000" w:csb0="00040001" w:csb1="00000000"/>
  </w:font>
  <w:font w:name="仿宋">
    <w:altName w:val="Arial Unicode MS"/>
    <w:charset w:val="86"/>
    <w:family w:val="modern"/>
    <w:pitch w:val="fixed"/>
    <w:sig w:usb0="00000000" w:usb1="38CF7CFA" w:usb2="00000016" w:usb3="00000000" w:csb0="00040001" w:csb1="00000000"/>
  </w:font>
  <w:font w:name="仿宋_gb2312">
    <w:altName w:val="新細明體"/>
    <w:charset w:val="86"/>
    <w:family w:val="modern"/>
    <w:pitch w:val="fixed"/>
    <w:sig w:usb0="800002BF" w:usb1="38CF7CFA" w:usb2="00000016" w:usb3="00000000" w:csb0="00040001" w:csb1="00000000"/>
  </w:font>
  <w:font w:name="KaiTi_GB2312">
    <w:altName w:val="Arial Unicode MS"/>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5C43" w:rsidRPr="002B6099" w:rsidRDefault="009C5C43">
    <w:pPr>
      <w:pStyle w:val="a3"/>
      <w:jc w:val="center"/>
      <w:rPr>
        <w:rFonts w:eastAsia="新細明體"/>
        <w:lang w:eastAsia="zh-HK"/>
      </w:rPr>
    </w:pPr>
  </w:p>
  <w:p w:rsidR="009C5C43" w:rsidRPr="002B6099" w:rsidRDefault="00396344" w:rsidP="009C5C43">
    <w:pPr>
      <w:pStyle w:val="a3"/>
      <w:jc w:val="center"/>
      <w:rPr>
        <w:rFonts w:eastAsia="新細明體"/>
        <w:lang w:eastAsia="zh-HK"/>
      </w:rPr>
    </w:pPr>
    <w:r>
      <w:fldChar w:fldCharType="begin"/>
    </w:r>
    <w:r w:rsidR="009C5C43">
      <w:instrText>PAGE   \* MERGEFORMAT</w:instrText>
    </w:r>
    <w:r>
      <w:fldChar w:fldCharType="separate"/>
    </w:r>
    <w:r w:rsidR="00E909C8" w:rsidRPr="00E909C8">
      <w:rPr>
        <w:rFonts w:eastAsia="新細明體"/>
        <w:noProof/>
        <w:lang w:val="zh-CN" w:eastAsia="zh-TW"/>
      </w:rPr>
      <w:t>10</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3B75" w:rsidRDefault="002C3B75" w:rsidP="0010095D">
      <w:r>
        <w:separator/>
      </w:r>
    </w:p>
  </w:footnote>
  <w:footnote w:type="continuationSeparator" w:id="0">
    <w:p w:rsidR="002C3B75" w:rsidRDefault="002C3B75" w:rsidP="0010095D">
      <w:r>
        <w:continuationSeparator/>
      </w:r>
    </w:p>
  </w:footnote>
  <w:footnote w:id="1">
    <w:p w:rsidR="009C5C43" w:rsidRPr="0037038D" w:rsidRDefault="009C5C43" w:rsidP="0037038D">
      <w:pPr>
        <w:pStyle w:val="a5"/>
        <w:ind w:left="4"/>
        <w:rPr>
          <w:rFonts w:eastAsia="新細明體"/>
          <w:spacing w:val="2"/>
          <w:lang w:eastAsia="zh-TW"/>
        </w:rPr>
      </w:pPr>
      <w:r w:rsidRPr="0037038D">
        <w:rPr>
          <w:rFonts w:eastAsia="新細明體"/>
          <w:spacing w:val="2"/>
          <w:vertAlign w:val="superscript"/>
          <w:lang w:eastAsia="zh-TW"/>
        </w:rPr>
        <w:footnoteRef/>
      </w:r>
      <w:r w:rsidR="0037038D">
        <w:rPr>
          <w:rFonts w:eastAsia="新細明體"/>
          <w:lang w:eastAsia="zh-TW"/>
        </w:rPr>
        <w:tab/>
      </w:r>
      <w:r w:rsidR="00DC34EA" w:rsidRPr="0037038D">
        <w:rPr>
          <w:rFonts w:eastAsia="新細明體" w:hint="eastAsia"/>
          <w:spacing w:val="2"/>
          <w:lang w:eastAsia="zh-TW"/>
        </w:rPr>
        <w:t>內地</w:t>
      </w:r>
      <w:r w:rsidR="00E87F35" w:rsidRPr="0037038D">
        <w:rPr>
          <w:rFonts w:eastAsia="新細明體" w:hint="eastAsia"/>
          <w:spacing w:val="2"/>
          <w:lang w:eastAsia="zh-TW"/>
        </w:rPr>
        <w:t>係</w:t>
      </w:r>
      <w:r w:rsidR="00DC34EA" w:rsidRPr="0037038D">
        <w:rPr>
          <w:rFonts w:eastAsia="新細明體" w:hint="eastAsia"/>
          <w:spacing w:val="2"/>
          <w:lang w:eastAsia="zh-TW"/>
        </w:rPr>
        <w:t>指中華人民共和國的全部關稅領土。</w:t>
      </w:r>
    </w:p>
  </w:footnote>
  <w:footnote w:id="2">
    <w:p w:rsidR="009C5C43" w:rsidRPr="001F48EF" w:rsidRDefault="009C5C43" w:rsidP="001F48EF">
      <w:pPr>
        <w:pStyle w:val="a5"/>
        <w:jc w:val="both"/>
        <w:rPr>
          <w:rFonts w:eastAsia="新細明體"/>
          <w:sz w:val="24"/>
          <w:szCs w:val="24"/>
          <w:shd w:val="clear" w:color="auto" w:fill="CCFFCC"/>
          <w:lang w:eastAsia="zh-TW"/>
        </w:rPr>
      </w:pPr>
      <w:r w:rsidRPr="0037038D">
        <w:rPr>
          <w:rFonts w:eastAsia="新細明體"/>
          <w:spacing w:val="2"/>
          <w:vertAlign w:val="superscript"/>
          <w:lang w:eastAsia="zh-TW"/>
        </w:rPr>
        <w:footnoteRef/>
      </w:r>
      <w:r w:rsidR="0037038D">
        <w:rPr>
          <w:rFonts w:eastAsia="新細明體"/>
          <w:lang w:eastAsia="zh-TW"/>
        </w:rPr>
        <w:tab/>
      </w:r>
      <w:r w:rsidR="00E87F35" w:rsidRPr="0037038D">
        <w:rPr>
          <w:rFonts w:eastAsia="新細明體" w:hint="eastAsia"/>
          <w:spacing w:val="2"/>
          <w:lang w:eastAsia="zh-TW"/>
        </w:rPr>
        <w:t>《安排》係</w:t>
      </w:r>
      <w:r w:rsidR="00DC34EA" w:rsidRPr="0037038D">
        <w:rPr>
          <w:rFonts w:eastAsia="新細明體" w:hint="eastAsia"/>
          <w:spacing w:val="2"/>
          <w:lang w:eastAsia="zh-TW"/>
        </w:rPr>
        <w:t>《內地與香港關於建立更緊密經貿關係的安排》的簡稱。</w:t>
      </w:r>
    </w:p>
  </w:footnote>
  <w:footnote w:id="3">
    <w:p w:rsidR="009C5C43" w:rsidRDefault="009C5C43" w:rsidP="0010095D">
      <w:pPr>
        <w:pStyle w:val="a5"/>
        <w:ind w:left="425" w:hangingChars="236" w:hanging="425"/>
        <w:rPr>
          <w:lang w:eastAsia="zh-TW"/>
        </w:rPr>
      </w:pPr>
      <w:r>
        <w:rPr>
          <w:rStyle w:val="a7"/>
        </w:rPr>
        <w:footnoteRef/>
      </w:r>
      <w:r w:rsidR="00DC34EA">
        <w:rPr>
          <w:rFonts w:eastAsia="新細明體"/>
          <w:lang w:eastAsia="zh-TW"/>
        </w:rPr>
        <w:tab/>
      </w:r>
      <w:r w:rsidR="00DC34EA" w:rsidRPr="00DC34EA">
        <w:rPr>
          <w:rFonts w:eastAsia="新細明體" w:hint="eastAsia"/>
          <w:spacing w:val="2"/>
          <w:lang w:eastAsia="zh-TW"/>
        </w:rPr>
        <w:t>根據本條承擔的具體承諾不得解釋為要求任何一方對由於有關另一方服務或服務提供者的外來特性而產生的任何</w:t>
      </w:r>
      <w:r w:rsidR="00DC34EA" w:rsidRPr="00DC34EA">
        <w:rPr>
          <w:rFonts w:eastAsia="新細明體" w:hint="eastAsia"/>
          <w:lang w:eastAsia="zh-TW"/>
        </w:rPr>
        <w:t>固有的競爭劣勢作出補償。</w:t>
      </w:r>
    </w:p>
  </w:footnote>
  <w:footnote w:id="4">
    <w:p w:rsidR="009C5C43" w:rsidRPr="00F5177B" w:rsidRDefault="009C5C43" w:rsidP="0010095D">
      <w:pPr>
        <w:pStyle w:val="a5"/>
        <w:ind w:left="425" w:hangingChars="236" w:hanging="425"/>
        <w:jc w:val="both"/>
        <w:rPr>
          <w:spacing w:val="4"/>
          <w:lang w:eastAsia="zh-TW"/>
        </w:rPr>
      </w:pPr>
      <w:r w:rsidRPr="0001458C">
        <w:rPr>
          <w:vertAlign w:val="superscript"/>
        </w:rPr>
        <w:footnoteRef/>
      </w:r>
      <w:r w:rsidR="00DC34EA">
        <w:rPr>
          <w:rFonts w:eastAsia="新細明體"/>
          <w:lang w:eastAsia="zh-TW"/>
        </w:rPr>
        <w:tab/>
      </w:r>
      <w:r w:rsidR="00DC34EA" w:rsidRPr="00DC34EA">
        <w:rPr>
          <w:rFonts w:eastAsia="新細明體" w:hint="eastAsia"/>
          <w:lang w:eastAsia="zh-TW"/>
        </w:rPr>
        <w:t>“審慎原因”這一用語應理解為包括維持單個金融機構或金融體系的安全、穩固、穩健和財務責任，</w:t>
      </w:r>
      <w:r w:rsidR="00DC34EA" w:rsidRPr="00DC34EA">
        <w:rPr>
          <w:rFonts w:eastAsia="新細明體" w:hint="eastAsia"/>
          <w:spacing w:val="4"/>
          <w:lang w:eastAsia="zh-TW"/>
        </w:rPr>
        <w:t>以及維護支付和清算系統的安全以及財務和運營的穩健性。</w:t>
      </w:r>
    </w:p>
  </w:footnote>
  <w:footnote w:id="5">
    <w:p w:rsidR="00E94BEF" w:rsidRPr="00F5177B" w:rsidRDefault="009C5C43" w:rsidP="00E94BEF">
      <w:pPr>
        <w:pStyle w:val="a5"/>
        <w:ind w:left="425" w:hangingChars="236" w:hanging="425"/>
        <w:jc w:val="both"/>
        <w:rPr>
          <w:rFonts w:ascii="Arial" w:hAnsi="Arial" w:cs="Arial"/>
          <w:spacing w:val="2"/>
          <w:sz w:val="20"/>
          <w:szCs w:val="20"/>
          <w:lang w:eastAsia="zh-TW"/>
        </w:rPr>
      </w:pPr>
      <w:r w:rsidRPr="00F5177B">
        <w:rPr>
          <w:spacing w:val="4"/>
          <w:vertAlign w:val="superscript"/>
        </w:rPr>
        <w:footnoteRef/>
      </w:r>
      <w:r w:rsidR="00DC34EA" w:rsidRPr="00F5177B">
        <w:rPr>
          <w:rFonts w:eastAsia="新細明體"/>
          <w:spacing w:val="4"/>
          <w:lang w:eastAsia="zh-TW"/>
        </w:rPr>
        <w:tab/>
      </w:r>
      <w:r w:rsidR="00DC34EA" w:rsidRPr="00DC34EA">
        <w:rPr>
          <w:rFonts w:eastAsia="新細明體" w:hint="eastAsia"/>
          <w:spacing w:val="2"/>
          <w:lang w:eastAsia="zh-TW"/>
        </w:rPr>
        <w:t>為避免歧義，為執行貨幣或相關信貸政策或匯率政策而採取的普遍適用的措施，不包括明確將規定了計價貨幣或貨幣匯率的合同條款宣佈為無效或修改該種條款的措施。</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9B387F"/>
    <w:multiLevelType w:val="hybridMultilevel"/>
    <w:tmpl w:val="31829872"/>
    <w:lvl w:ilvl="0" w:tplc="B24CBB3C">
      <w:start w:val="1"/>
      <w:numFmt w:val="japaneseCounting"/>
      <w:lvlText w:val="第%1章"/>
      <w:lvlJc w:val="left"/>
      <w:pPr>
        <w:ind w:left="1350" w:hanging="1350"/>
      </w:pPr>
      <w:rPr>
        <w:rFonts w:asciiTheme="minorEastAsia" w:eastAsiaTheme="minorEastAsia" w:hAnsiTheme="minorEastAsia"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numFmt w:val="decimalEnclosedCircleChinese"/>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095D"/>
    <w:rsid w:val="00002FE3"/>
    <w:rsid w:val="000847CE"/>
    <w:rsid w:val="000A2924"/>
    <w:rsid w:val="000B0B62"/>
    <w:rsid w:val="000B6531"/>
    <w:rsid w:val="000C385D"/>
    <w:rsid w:val="000C569A"/>
    <w:rsid w:val="000C6793"/>
    <w:rsid w:val="000D79EE"/>
    <w:rsid w:val="000E4DA0"/>
    <w:rsid w:val="000E6A5E"/>
    <w:rsid w:val="000E7734"/>
    <w:rsid w:val="000F03B8"/>
    <w:rsid w:val="0010095D"/>
    <w:rsid w:val="001016C2"/>
    <w:rsid w:val="00104AEF"/>
    <w:rsid w:val="0012089F"/>
    <w:rsid w:val="001209E7"/>
    <w:rsid w:val="00125316"/>
    <w:rsid w:val="00127DED"/>
    <w:rsid w:val="00136C62"/>
    <w:rsid w:val="00156769"/>
    <w:rsid w:val="00171018"/>
    <w:rsid w:val="001743DE"/>
    <w:rsid w:val="00174BC9"/>
    <w:rsid w:val="001A51B5"/>
    <w:rsid w:val="001B4725"/>
    <w:rsid w:val="001C04DC"/>
    <w:rsid w:val="001C68E1"/>
    <w:rsid w:val="001F48EF"/>
    <w:rsid w:val="00204579"/>
    <w:rsid w:val="00222F47"/>
    <w:rsid w:val="00235691"/>
    <w:rsid w:val="00247C1E"/>
    <w:rsid w:val="0026584D"/>
    <w:rsid w:val="002833B7"/>
    <w:rsid w:val="002849DE"/>
    <w:rsid w:val="002B4AAE"/>
    <w:rsid w:val="002C1C2C"/>
    <w:rsid w:val="002C3B75"/>
    <w:rsid w:val="002C5554"/>
    <w:rsid w:val="002E1E77"/>
    <w:rsid w:val="002E50BA"/>
    <w:rsid w:val="00334174"/>
    <w:rsid w:val="003377AF"/>
    <w:rsid w:val="0037038D"/>
    <w:rsid w:val="00396344"/>
    <w:rsid w:val="003B20D0"/>
    <w:rsid w:val="003C039F"/>
    <w:rsid w:val="003C5F84"/>
    <w:rsid w:val="003D10A9"/>
    <w:rsid w:val="003E3C6E"/>
    <w:rsid w:val="00403757"/>
    <w:rsid w:val="00423DFA"/>
    <w:rsid w:val="0043544F"/>
    <w:rsid w:val="004407F5"/>
    <w:rsid w:val="0045235B"/>
    <w:rsid w:val="00465769"/>
    <w:rsid w:val="0047564A"/>
    <w:rsid w:val="00484E46"/>
    <w:rsid w:val="004A2A68"/>
    <w:rsid w:val="004B4AC3"/>
    <w:rsid w:val="004F4A92"/>
    <w:rsid w:val="00506FFC"/>
    <w:rsid w:val="005071F7"/>
    <w:rsid w:val="00517D2D"/>
    <w:rsid w:val="00517E3E"/>
    <w:rsid w:val="00527210"/>
    <w:rsid w:val="00554310"/>
    <w:rsid w:val="005704BD"/>
    <w:rsid w:val="00580555"/>
    <w:rsid w:val="00582B30"/>
    <w:rsid w:val="00590DEB"/>
    <w:rsid w:val="00594256"/>
    <w:rsid w:val="005A7D3A"/>
    <w:rsid w:val="005B6C75"/>
    <w:rsid w:val="005D3852"/>
    <w:rsid w:val="0060104B"/>
    <w:rsid w:val="0060130F"/>
    <w:rsid w:val="00617881"/>
    <w:rsid w:val="00697CE1"/>
    <w:rsid w:val="006A406F"/>
    <w:rsid w:val="006D2537"/>
    <w:rsid w:val="006E0985"/>
    <w:rsid w:val="00702239"/>
    <w:rsid w:val="007107E4"/>
    <w:rsid w:val="00711C4D"/>
    <w:rsid w:val="00712F66"/>
    <w:rsid w:val="00744BC1"/>
    <w:rsid w:val="007500ED"/>
    <w:rsid w:val="00773174"/>
    <w:rsid w:val="00785B0C"/>
    <w:rsid w:val="007917A4"/>
    <w:rsid w:val="00795FD8"/>
    <w:rsid w:val="007C0CFC"/>
    <w:rsid w:val="007D16C3"/>
    <w:rsid w:val="007D393B"/>
    <w:rsid w:val="007D740F"/>
    <w:rsid w:val="007E2E9C"/>
    <w:rsid w:val="007E39C9"/>
    <w:rsid w:val="007F67D5"/>
    <w:rsid w:val="00807D88"/>
    <w:rsid w:val="00815EC1"/>
    <w:rsid w:val="008322FD"/>
    <w:rsid w:val="00834817"/>
    <w:rsid w:val="00854657"/>
    <w:rsid w:val="0086476F"/>
    <w:rsid w:val="008836F3"/>
    <w:rsid w:val="00897D71"/>
    <w:rsid w:val="008A2CB8"/>
    <w:rsid w:val="008C5487"/>
    <w:rsid w:val="008D07FC"/>
    <w:rsid w:val="008F013D"/>
    <w:rsid w:val="008F64DA"/>
    <w:rsid w:val="00912F2F"/>
    <w:rsid w:val="00922773"/>
    <w:rsid w:val="0093425C"/>
    <w:rsid w:val="00945EC7"/>
    <w:rsid w:val="009474AA"/>
    <w:rsid w:val="00962EF7"/>
    <w:rsid w:val="009813D7"/>
    <w:rsid w:val="00987E93"/>
    <w:rsid w:val="00991D98"/>
    <w:rsid w:val="00992E96"/>
    <w:rsid w:val="009B088C"/>
    <w:rsid w:val="009C41D2"/>
    <w:rsid w:val="009C5C43"/>
    <w:rsid w:val="009D4D8A"/>
    <w:rsid w:val="009E02DC"/>
    <w:rsid w:val="009E55C1"/>
    <w:rsid w:val="009E6949"/>
    <w:rsid w:val="00A0113D"/>
    <w:rsid w:val="00A12178"/>
    <w:rsid w:val="00A24FAF"/>
    <w:rsid w:val="00A43EF2"/>
    <w:rsid w:val="00A51490"/>
    <w:rsid w:val="00A6284D"/>
    <w:rsid w:val="00A66BA1"/>
    <w:rsid w:val="00A70A92"/>
    <w:rsid w:val="00A8273B"/>
    <w:rsid w:val="00A969BA"/>
    <w:rsid w:val="00AA695B"/>
    <w:rsid w:val="00AB7B94"/>
    <w:rsid w:val="00AE7A13"/>
    <w:rsid w:val="00AF76BF"/>
    <w:rsid w:val="00B05C8B"/>
    <w:rsid w:val="00B11F74"/>
    <w:rsid w:val="00B13867"/>
    <w:rsid w:val="00B2409B"/>
    <w:rsid w:val="00B33983"/>
    <w:rsid w:val="00B44FE9"/>
    <w:rsid w:val="00B51B4A"/>
    <w:rsid w:val="00B56A31"/>
    <w:rsid w:val="00B67149"/>
    <w:rsid w:val="00B86613"/>
    <w:rsid w:val="00B944F1"/>
    <w:rsid w:val="00BA4B28"/>
    <w:rsid w:val="00BA6644"/>
    <w:rsid w:val="00BC1300"/>
    <w:rsid w:val="00BE1FD0"/>
    <w:rsid w:val="00BE5AA5"/>
    <w:rsid w:val="00BE5CCB"/>
    <w:rsid w:val="00BF189D"/>
    <w:rsid w:val="00C02208"/>
    <w:rsid w:val="00C12789"/>
    <w:rsid w:val="00C17309"/>
    <w:rsid w:val="00C453F1"/>
    <w:rsid w:val="00C7239E"/>
    <w:rsid w:val="00C75015"/>
    <w:rsid w:val="00C97147"/>
    <w:rsid w:val="00CA065F"/>
    <w:rsid w:val="00CC1407"/>
    <w:rsid w:val="00CC255D"/>
    <w:rsid w:val="00CF0B4F"/>
    <w:rsid w:val="00CF1DE9"/>
    <w:rsid w:val="00D02854"/>
    <w:rsid w:val="00D063D4"/>
    <w:rsid w:val="00D12F5C"/>
    <w:rsid w:val="00D33E9F"/>
    <w:rsid w:val="00D37A93"/>
    <w:rsid w:val="00D77165"/>
    <w:rsid w:val="00DA1E5F"/>
    <w:rsid w:val="00DA4EA3"/>
    <w:rsid w:val="00DB052D"/>
    <w:rsid w:val="00DB39D8"/>
    <w:rsid w:val="00DC20A0"/>
    <w:rsid w:val="00DC34EA"/>
    <w:rsid w:val="00DC5208"/>
    <w:rsid w:val="00DD1E40"/>
    <w:rsid w:val="00DD5313"/>
    <w:rsid w:val="00DF75EF"/>
    <w:rsid w:val="00E15AC9"/>
    <w:rsid w:val="00E22D30"/>
    <w:rsid w:val="00E6234C"/>
    <w:rsid w:val="00E639AD"/>
    <w:rsid w:val="00E7030E"/>
    <w:rsid w:val="00E87F35"/>
    <w:rsid w:val="00E909C8"/>
    <w:rsid w:val="00E94BEF"/>
    <w:rsid w:val="00EA16F2"/>
    <w:rsid w:val="00ED5E61"/>
    <w:rsid w:val="00ED5F5C"/>
    <w:rsid w:val="00EE14B3"/>
    <w:rsid w:val="00EF269F"/>
    <w:rsid w:val="00EF2E82"/>
    <w:rsid w:val="00F06086"/>
    <w:rsid w:val="00F13195"/>
    <w:rsid w:val="00F210D3"/>
    <w:rsid w:val="00F2132E"/>
    <w:rsid w:val="00F43437"/>
    <w:rsid w:val="00F558F1"/>
    <w:rsid w:val="00F942FA"/>
    <w:rsid w:val="00FC2FDA"/>
    <w:rsid w:val="00FF1360"/>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A7B7F5A-C73D-47FB-8CBA-B4C483D70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10095D"/>
    <w:pPr>
      <w:tabs>
        <w:tab w:val="center" w:pos="4153"/>
        <w:tab w:val="right" w:pos="8306"/>
      </w:tabs>
      <w:snapToGrid w:val="0"/>
      <w:jc w:val="left"/>
    </w:pPr>
    <w:rPr>
      <w:rFonts w:ascii="Times New Roman" w:eastAsia="SimSun" w:hAnsi="Times New Roman" w:cs="Times New Roman"/>
      <w:sz w:val="18"/>
      <w:szCs w:val="18"/>
    </w:rPr>
  </w:style>
  <w:style w:type="character" w:customStyle="1" w:styleId="a4">
    <w:name w:val="頁尾 字元"/>
    <w:basedOn w:val="a0"/>
    <w:link w:val="a3"/>
    <w:uiPriority w:val="99"/>
    <w:rsid w:val="0010095D"/>
    <w:rPr>
      <w:rFonts w:ascii="Times New Roman" w:eastAsia="SimSun" w:hAnsi="Times New Roman" w:cs="Times New Roman"/>
      <w:sz w:val="18"/>
      <w:szCs w:val="18"/>
    </w:rPr>
  </w:style>
  <w:style w:type="paragraph" w:styleId="a5">
    <w:name w:val="footnote text"/>
    <w:basedOn w:val="a"/>
    <w:link w:val="a6"/>
    <w:rsid w:val="0010095D"/>
    <w:pPr>
      <w:snapToGrid w:val="0"/>
      <w:jc w:val="left"/>
    </w:pPr>
    <w:rPr>
      <w:rFonts w:ascii="Times New Roman" w:eastAsia="SimSun" w:hAnsi="Times New Roman" w:cs="Times New Roman"/>
      <w:sz w:val="18"/>
      <w:szCs w:val="18"/>
    </w:rPr>
  </w:style>
  <w:style w:type="character" w:customStyle="1" w:styleId="a6">
    <w:name w:val="註腳文字 字元"/>
    <w:basedOn w:val="a0"/>
    <w:link w:val="a5"/>
    <w:rsid w:val="0010095D"/>
    <w:rPr>
      <w:rFonts w:ascii="Times New Roman" w:eastAsia="SimSun" w:hAnsi="Times New Roman" w:cs="Times New Roman"/>
      <w:sz w:val="18"/>
      <w:szCs w:val="18"/>
    </w:rPr>
  </w:style>
  <w:style w:type="character" w:styleId="a7">
    <w:name w:val="footnote reference"/>
    <w:rsid w:val="0010095D"/>
    <w:rPr>
      <w:vertAlign w:val="superscript"/>
    </w:rPr>
  </w:style>
  <w:style w:type="paragraph" w:styleId="a8">
    <w:name w:val="header"/>
    <w:basedOn w:val="a"/>
    <w:link w:val="a9"/>
    <w:uiPriority w:val="99"/>
    <w:unhideWhenUsed/>
    <w:rsid w:val="0010095D"/>
    <w:pPr>
      <w:pBdr>
        <w:bottom w:val="single" w:sz="6" w:space="1" w:color="auto"/>
      </w:pBdr>
      <w:tabs>
        <w:tab w:val="center" w:pos="4153"/>
        <w:tab w:val="right" w:pos="8306"/>
      </w:tabs>
      <w:snapToGrid w:val="0"/>
      <w:jc w:val="center"/>
    </w:pPr>
    <w:rPr>
      <w:sz w:val="18"/>
      <w:szCs w:val="18"/>
    </w:rPr>
  </w:style>
  <w:style w:type="character" w:customStyle="1" w:styleId="a9">
    <w:name w:val="頁首 字元"/>
    <w:basedOn w:val="a0"/>
    <w:link w:val="a8"/>
    <w:uiPriority w:val="99"/>
    <w:rsid w:val="0010095D"/>
    <w:rPr>
      <w:sz w:val="18"/>
      <w:szCs w:val="18"/>
    </w:rPr>
  </w:style>
  <w:style w:type="paragraph" w:styleId="aa">
    <w:name w:val="endnote text"/>
    <w:basedOn w:val="a"/>
    <w:link w:val="ab"/>
    <w:uiPriority w:val="99"/>
    <w:semiHidden/>
    <w:unhideWhenUsed/>
    <w:rsid w:val="0060104B"/>
    <w:pPr>
      <w:snapToGrid w:val="0"/>
      <w:jc w:val="left"/>
    </w:pPr>
  </w:style>
  <w:style w:type="character" w:customStyle="1" w:styleId="ab">
    <w:name w:val="章節附註文字 字元"/>
    <w:basedOn w:val="a0"/>
    <w:link w:val="aa"/>
    <w:uiPriority w:val="99"/>
    <w:semiHidden/>
    <w:rsid w:val="0060104B"/>
  </w:style>
  <w:style w:type="character" w:styleId="ac">
    <w:name w:val="endnote reference"/>
    <w:basedOn w:val="a0"/>
    <w:uiPriority w:val="99"/>
    <w:semiHidden/>
    <w:unhideWhenUsed/>
    <w:rsid w:val="0060104B"/>
    <w:rPr>
      <w:vertAlign w:val="superscript"/>
    </w:rPr>
  </w:style>
  <w:style w:type="paragraph" w:styleId="ad">
    <w:name w:val="Balloon Text"/>
    <w:basedOn w:val="a"/>
    <w:link w:val="ae"/>
    <w:uiPriority w:val="99"/>
    <w:semiHidden/>
    <w:unhideWhenUsed/>
    <w:rsid w:val="00B44FE9"/>
    <w:rPr>
      <w:rFonts w:asciiTheme="majorHAnsi" w:eastAsiaTheme="majorEastAsia" w:hAnsiTheme="majorHAnsi" w:cstheme="majorBidi"/>
      <w:sz w:val="18"/>
      <w:szCs w:val="18"/>
    </w:rPr>
  </w:style>
  <w:style w:type="character" w:customStyle="1" w:styleId="ae">
    <w:name w:val="註解方塊文字 字元"/>
    <w:basedOn w:val="a0"/>
    <w:link w:val="ad"/>
    <w:uiPriority w:val="99"/>
    <w:semiHidden/>
    <w:rsid w:val="00B44FE9"/>
    <w:rPr>
      <w:rFonts w:asciiTheme="majorHAnsi" w:eastAsiaTheme="majorEastAsia" w:hAnsiTheme="majorHAnsi" w:cstheme="majorBidi"/>
      <w:sz w:val="18"/>
      <w:szCs w:val="18"/>
    </w:rPr>
  </w:style>
  <w:style w:type="paragraph" w:styleId="af">
    <w:name w:val="List Paragraph"/>
    <w:basedOn w:val="a"/>
    <w:uiPriority w:val="34"/>
    <w:qFormat/>
    <w:rsid w:val="00EE14B3"/>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MingLiU"/>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PMingLiU"/>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897839-3E4A-4E22-92A1-65D9B75831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10</Pages>
  <Words>544</Words>
  <Characters>3105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HKSARG</Company>
  <LinksUpToDate>false</LinksUpToDate>
  <CharactersWithSpaces>3642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MAII</dc:creator>
  <cp:lastModifiedBy>MAII</cp:lastModifiedBy>
  <cp:revision>6</cp:revision>
  <cp:lastPrinted>2019-11-16T07:55:00Z</cp:lastPrinted>
  <dcterms:created xsi:type="dcterms:W3CDTF">2024-09-25T04:33:00Z</dcterms:created>
  <dcterms:modified xsi:type="dcterms:W3CDTF">2025-02-10T08:26:00Z</dcterms:modified>
</cp:coreProperties>
</file>